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5BFB" w14:textId="5D7F5DE7" w:rsidR="00527DE7" w:rsidRPr="00BD03AC" w:rsidRDefault="00E63654" w:rsidP="00AA615D">
      <w:pPr>
        <w:jc w:val="center"/>
        <w:rPr>
          <w:u w:val="single"/>
        </w:rPr>
      </w:pPr>
      <w:r w:rsidRPr="00BD03AC">
        <w:rPr>
          <w:u w:val="single"/>
        </w:rPr>
        <w:t>F</w:t>
      </w:r>
      <w:r w:rsidR="00365DAA">
        <w:rPr>
          <w:u w:val="single"/>
        </w:rPr>
        <w:t xml:space="preserve">iscal </w:t>
      </w:r>
      <w:r w:rsidRPr="00BD03AC">
        <w:rPr>
          <w:u w:val="single"/>
        </w:rPr>
        <w:t>Y</w:t>
      </w:r>
      <w:r w:rsidR="00365DAA">
        <w:rPr>
          <w:u w:val="single"/>
        </w:rPr>
        <w:t>ear (FY) 20</w:t>
      </w:r>
      <w:r w:rsidR="00377E71">
        <w:rPr>
          <w:u w:val="single"/>
        </w:rPr>
        <w:t>25</w:t>
      </w:r>
      <w:r w:rsidR="009F129A" w:rsidRPr="00BD03AC">
        <w:rPr>
          <w:u w:val="single"/>
        </w:rPr>
        <w:t xml:space="preserve"> </w:t>
      </w:r>
      <w:r w:rsidR="003E5C09" w:rsidRPr="00BD03AC">
        <w:rPr>
          <w:u w:val="single"/>
        </w:rPr>
        <w:t xml:space="preserve">AVIATION </w:t>
      </w:r>
      <w:r w:rsidR="000E61E8" w:rsidRPr="00BD03AC">
        <w:rPr>
          <w:u w:val="single"/>
        </w:rPr>
        <w:t>COMMAND</w:t>
      </w:r>
      <w:r w:rsidR="003E5C09" w:rsidRPr="00BD03AC">
        <w:rPr>
          <w:u w:val="single"/>
        </w:rPr>
        <w:t xml:space="preserve"> RETENTION BONUS</w:t>
      </w:r>
    </w:p>
    <w:p w14:paraId="0398755D" w14:textId="06E0ADD0" w:rsidR="003E5C09" w:rsidRPr="00BD03AC" w:rsidRDefault="003E5C09" w:rsidP="00AA615D">
      <w:pPr>
        <w:jc w:val="center"/>
      </w:pPr>
      <w:r w:rsidRPr="00BD03AC">
        <w:rPr>
          <w:u w:val="single"/>
        </w:rPr>
        <w:t>PROGRAM INFORMATION</w:t>
      </w:r>
      <w:r w:rsidRPr="00BD03AC">
        <w:rPr>
          <w:u w:val="single"/>
        </w:rPr>
        <w:br/>
      </w:r>
    </w:p>
    <w:p w14:paraId="227C836B" w14:textId="7CBC0BE7" w:rsidR="00DF6B01" w:rsidRPr="00BD03AC" w:rsidRDefault="003E5C09" w:rsidP="0043406B">
      <w:pPr>
        <w:tabs>
          <w:tab w:val="left" w:pos="360"/>
        </w:tabs>
        <w:autoSpaceDE w:val="0"/>
        <w:autoSpaceDN w:val="0"/>
        <w:adjustRightInd w:val="0"/>
        <w:outlineLvl w:val="0"/>
        <w:rPr>
          <w:bCs/>
        </w:rPr>
      </w:pPr>
      <w:r w:rsidRPr="00BD03AC">
        <w:rPr>
          <w:bCs/>
        </w:rPr>
        <w:t>1</w:t>
      </w:r>
      <w:r w:rsidR="00705791" w:rsidRPr="00BD03AC">
        <w:rPr>
          <w:bCs/>
        </w:rPr>
        <w:t xml:space="preserve">.  </w:t>
      </w:r>
      <w:r w:rsidR="00077256" w:rsidRPr="00BD03AC">
        <w:rPr>
          <w:bCs/>
        </w:rPr>
        <w:tab/>
      </w:r>
      <w:r w:rsidR="002451CE" w:rsidRPr="00BD03AC">
        <w:rPr>
          <w:bCs/>
          <w:u w:val="single"/>
        </w:rPr>
        <w:t>Introduction</w:t>
      </w:r>
      <w:r w:rsidR="002451CE" w:rsidRPr="00BD03AC">
        <w:rPr>
          <w:bCs/>
        </w:rPr>
        <w:t xml:space="preserve">.  The Department of the Navy authorizes </w:t>
      </w:r>
      <w:r w:rsidR="009843AD" w:rsidRPr="00BD03AC">
        <w:rPr>
          <w:bCs/>
        </w:rPr>
        <w:t xml:space="preserve">Aviation </w:t>
      </w:r>
      <w:r w:rsidR="001D2BAB" w:rsidRPr="00BD03AC">
        <w:rPr>
          <w:bCs/>
        </w:rPr>
        <w:t>Command Retention Bonus</w:t>
      </w:r>
      <w:r w:rsidR="00EF3C66" w:rsidRPr="00BD03AC">
        <w:rPr>
          <w:bCs/>
        </w:rPr>
        <w:t xml:space="preserve"> (A</w:t>
      </w:r>
      <w:r w:rsidR="001D2BAB" w:rsidRPr="00BD03AC">
        <w:rPr>
          <w:bCs/>
        </w:rPr>
        <w:t>CRB</w:t>
      </w:r>
      <w:r w:rsidR="00EF3C66" w:rsidRPr="00BD03AC">
        <w:rPr>
          <w:bCs/>
        </w:rPr>
        <w:t xml:space="preserve">) in addition </w:t>
      </w:r>
      <w:r w:rsidR="002451CE" w:rsidRPr="00BD03AC">
        <w:rPr>
          <w:bCs/>
        </w:rPr>
        <w:t xml:space="preserve">to </w:t>
      </w:r>
      <w:r w:rsidR="001D2BAB" w:rsidRPr="00BD03AC">
        <w:rPr>
          <w:bCs/>
        </w:rPr>
        <w:t xml:space="preserve">the Aviation Department Head Retention Bonus (ADHRB) and </w:t>
      </w:r>
      <w:r w:rsidR="002451CE" w:rsidRPr="00BD03AC">
        <w:rPr>
          <w:bCs/>
        </w:rPr>
        <w:t>Aviation Incentive Pay (A</w:t>
      </w:r>
      <w:r w:rsidR="001D2BAB" w:rsidRPr="00BD03AC">
        <w:rPr>
          <w:bCs/>
        </w:rPr>
        <w:t>v</w:t>
      </w:r>
      <w:r w:rsidR="002451CE" w:rsidRPr="00BD03AC">
        <w:rPr>
          <w:bCs/>
        </w:rPr>
        <w:t xml:space="preserve">IP) to enhance retention of career-minded aviation officers.  </w:t>
      </w:r>
      <w:r w:rsidR="000226C0" w:rsidRPr="00BD03AC">
        <w:rPr>
          <w:bCs/>
        </w:rPr>
        <w:t>The intent of the A</w:t>
      </w:r>
      <w:r w:rsidR="000E61E8" w:rsidRPr="00BD03AC">
        <w:rPr>
          <w:bCs/>
        </w:rPr>
        <w:t>C</w:t>
      </w:r>
      <w:r w:rsidR="000226C0" w:rsidRPr="00BD03AC">
        <w:rPr>
          <w:bCs/>
        </w:rPr>
        <w:t xml:space="preserve">RB is to </w:t>
      </w:r>
      <w:r w:rsidR="000E61E8" w:rsidRPr="00BD03AC">
        <w:rPr>
          <w:bCs/>
        </w:rPr>
        <w:t xml:space="preserve">retain the invaluable and irreplaceable experience and skill sets of the Navy’s cadre of </w:t>
      </w:r>
      <w:r w:rsidR="005F52B4" w:rsidRPr="00BD03AC">
        <w:rPr>
          <w:bCs/>
        </w:rPr>
        <w:t>Commander (</w:t>
      </w:r>
      <w:r w:rsidR="000E61E8" w:rsidRPr="00BD03AC">
        <w:rPr>
          <w:bCs/>
        </w:rPr>
        <w:t>O-5</w:t>
      </w:r>
      <w:r w:rsidR="005F52B4" w:rsidRPr="00BD03AC">
        <w:rPr>
          <w:bCs/>
        </w:rPr>
        <w:t>/CDR)</w:t>
      </w:r>
      <w:r w:rsidR="000E61E8" w:rsidRPr="00BD03AC">
        <w:rPr>
          <w:bCs/>
        </w:rPr>
        <w:t xml:space="preserve"> </w:t>
      </w:r>
      <w:r w:rsidR="005F52B4" w:rsidRPr="00BD03AC">
        <w:rPr>
          <w:bCs/>
        </w:rPr>
        <w:t>c</w:t>
      </w:r>
      <w:r w:rsidR="001D2BAB" w:rsidRPr="00BD03AC">
        <w:rPr>
          <w:bCs/>
        </w:rPr>
        <w:t xml:space="preserve">ommanding </w:t>
      </w:r>
      <w:r w:rsidR="005F52B4" w:rsidRPr="00BD03AC">
        <w:rPr>
          <w:bCs/>
        </w:rPr>
        <w:t>o</w:t>
      </w:r>
      <w:r w:rsidR="001D2BAB" w:rsidRPr="00BD03AC">
        <w:rPr>
          <w:bCs/>
        </w:rPr>
        <w:t>fficers</w:t>
      </w:r>
      <w:r w:rsidR="005F52B4" w:rsidRPr="00BD03AC">
        <w:rPr>
          <w:bCs/>
        </w:rPr>
        <w:t xml:space="preserve"> (COs)</w:t>
      </w:r>
      <w:r w:rsidR="00365DAA">
        <w:rPr>
          <w:bCs/>
        </w:rPr>
        <w:t xml:space="preserve"> on active duty</w:t>
      </w:r>
      <w:r w:rsidR="000E61E8" w:rsidRPr="00BD03AC">
        <w:rPr>
          <w:bCs/>
        </w:rPr>
        <w:t>.</w:t>
      </w:r>
      <w:r w:rsidR="002451CE" w:rsidRPr="00BD03AC">
        <w:rPr>
          <w:bCs/>
        </w:rPr>
        <w:t xml:space="preserve"> </w:t>
      </w:r>
    </w:p>
    <w:p w14:paraId="0069CC8F" w14:textId="77777777" w:rsidR="002451CE" w:rsidRPr="00BD03AC" w:rsidRDefault="002451CE" w:rsidP="00AA615D">
      <w:pPr>
        <w:autoSpaceDE w:val="0"/>
        <w:autoSpaceDN w:val="0"/>
        <w:adjustRightInd w:val="0"/>
        <w:outlineLvl w:val="0"/>
        <w:rPr>
          <w:bCs/>
        </w:rPr>
      </w:pPr>
    </w:p>
    <w:p w14:paraId="6359FA09" w14:textId="77777777" w:rsidR="00E17077" w:rsidRPr="00BD03AC" w:rsidRDefault="002451CE" w:rsidP="0043406B">
      <w:pPr>
        <w:tabs>
          <w:tab w:val="left" w:pos="360"/>
        </w:tabs>
        <w:autoSpaceDE w:val="0"/>
        <w:autoSpaceDN w:val="0"/>
        <w:adjustRightInd w:val="0"/>
        <w:outlineLvl w:val="0"/>
        <w:rPr>
          <w:bCs/>
        </w:rPr>
      </w:pPr>
      <w:r w:rsidRPr="00BD03AC">
        <w:rPr>
          <w:bCs/>
        </w:rPr>
        <w:t>2.</w:t>
      </w:r>
      <w:r w:rsidR="00E17077" w:rsidRPr="00BD03AC">
        <w:rPr>
          <w:bCs/>
        </w:rPr>
        <w:tab/>
      </w:r>
      <w:r w:rsidR="00E17077" w:rsidRPr="00BD03AC">
        <w:rPr>
          <w:bCs/>
          <w:u w:val="single"/>
        </w:rPr>
        <w:t>Highlights</w:t>
      </w:r>
      <w:r w:rsidR="00E17077" w:rsidRPr="00BD03AC">
        <w:rPr>
          <w:bCs/>
        </w:rPr>
        <w:t>.</w:t>
      </w:r>
    </w:p>
    <w:p w14:paraId="28DEEB55" w14:textId="77777777" w:rsidR="00E17077" w:rsidRPr="00BD03AC" w:rsidRDefault="00E17077" w:rsidP="0043406B">
      <w:pPr>
        <w:tabs>
          <w:tab w:val="left" w:pos="360"/>
        </w:tabs>
        <w:autoSpaceDE w:val="0"/>
        <w:autoSpaceDN w:val="0"/>
        <w:adjustRightInd w:val="0"/>
        <w:outlineLvl w:val="0"/>
        <w:rPr>
          <w:bCs/>
        </w:rPr>
      </w:pPr>
    </w:p>
    <w:p w14:paraId="2DA3C3BA" w14:textId="683FB9E4" w:rsidR="00E17077" w:rsidRPr="00BD03AC" w:rsidRDefault="00E17077" w:rsidP="00E17077">
      <w:pPr>
        <w:pStyle w:val="ListParagraph"/>
        <w:numPr>
          <w:ilvl w:val="0"/>
          <w:numId w:val="17"/>
        </w:numPr>
        <w:autoSpaceDE w:val="0"/>
        <w:autoSpaceDN w:val="0"/>
        <w:adjustRightInd w:val="0"/>
        <w:ind w:left="630" w:hanging="270"/>
        <w:contextualSpacing/>
        <w:outlineLvl w:val="0"/>
        <w:rPr>
          <w:bCs/>
        </w:rPr>
      </w:pPr>
      <w:r w:rsidRPr="00BD03AC">
        <w:rPr>
          <w:bCs/>
        </w:rPr>
        <w:t>Eligibility window:  begins with NAVADMIN release and ends</w:t>
      </w:r>
      <w:r w:rsidR="00095CD2" w:rsidRPr="00BD03AC">
        <w:rPr>
          <w:bCs/>
        </w:rPr>
        <w:t xml:space="preserve"> </w:t>
      </w:r>
      <w:r w:rsidR="00377E71">
        <w:rPr>
          <w:bCs/>
        </w:rPr>
        <w:t>31</w:t>
      </w:r>
      <w:r w:rsidR="006D4FA5" w:rsidRPr="00BD03AC">
        <w:rPr>
          <w:bCs/>
        </w:rPr>
        <w:t xml:space="preserve"> </w:t>
      </w:r>
      <w:r w:rsidR="00377E71">
        <w:rPr>
          <w:bCs/>
        </w:rPr>
        <w:t>August</w:t>
      </w:r>
      <w:r w:rsidR="00095CD2" w:rsidRPr="00BD03AC">
        <w:rPr>
          <w:bCs/>
        </w:rPr>
        <w:t xml:space="preserve"> 20</w:t>
      </w:r>
      <w:r w:rsidR="00377E71">
        <w:rPr>
          <w:bCs/>
        </w:rPr>
        <w:t>25</w:t>
      </w:r>
      <w:r w:rsidR="00A42C7A">
        <w:rPr>
          <w:bCs/>
        </w:rPr>
        <w:t>.</w:t>
      </w:r>
    </w:p>
    <w:p w14:paraId="7E9887A4" w14:textId="6DB37C33" w:rsidR="00E17077" w:rsidRPr="00BD03AC" w:rsidRDefault="00E17077" w:rsidP="00E17077">
      <w:pPr>
        <w:pStyle w:val="ListParagraph"/>
        <w:numPr>
          <w:ilvl w:val="0"/>
          <w:numId w:val="17"/>
        </w:numPr>
        <w:autoSpaceDE w:val="0"/>
        <w:autoSpaceDN w:val="0"/>
        <w:adjustRightInd w:val="0"/>
        <w:ind w:left="630" w:hanging="270"/>
        <w:contextualSpacing/>
        <w:outlineLvl w:val="0"/>
        <w:rPr>
          <w:bCs/>
        </w:rPr>
      </w:pPr>
      <w:r w:rsidRPr="00BD03AC">
        <w:rPr>
          <w:bCs/>
        </w:rPr>
        <w:t xml:space="preserve">Eligibility criteria:  </w:t>
      </w:r>
      <w:r w:rsidR="00B86277" w:rsidRPr="00BD03AC">
        <w:rPr>
          <w:bCs/>
        </w:rPr>
        <w:t>upon selection</w:t>
      </w:r>
      <w:r w:rsidRPr="00BD03AC">
        <w:rPr>
          <w:bCs/>
        </w:rPr>
        <w:t xml:space="preserve"> for Aviation Command </w:t>
      </w:r>
      <w:r w:rsidR="00B86277" w:rsidRPr="00BD03AC">
        <w:rPr>
          <w:bCs/>
        </w:rPr>
        <w:t>or prior to assuming aviation command</w:t>
      </w:r>
      <w:r w:rsidR="00A42C7A">
        <w:rPr>
          <w:bCs/>
        </w:rPr>
        <w:t>.</w:t>
      </w:r>
    </w:p>
    <w:p w14:paraId="19A8E745" w14:textId="7A425270" w:rsidR="00E17077" w:rsidRPr="00BD03AC" w:rsidRDefault="00E17077" w:rsidP="00E2180A">
      <w:pPr>
        <w:pStyle w:val="ListParagraph"/>
        <w:numPr>
          <w:ilvl w:val="0"/>
          <w:numId w:val="17"/>
        </w:numPr>
        <w:autoSpaceDE w:val="0"/>
        <w:autoSpaceDN w:val="0"/>
        <w:adjustRightInd w:val="0"/>
        <w:ind w:left="630" w:hanging="270"/>
        <w:contextualSpacing/>
        <w:outlineLvl w:val="0"/>
        <w:rPr>
          <w:bCs/>
        </w:rPr>
      </w:pPr>
      <w:r w:rsidRPr="00BD03AC">
        <w:rPr>
          <w:bCs/>
        </w:rPr>
        <w:t>Options in contract length (</w:t>
      </w:r>
      <w:r w:rsidR="00225806" w:rsidRPr="00BD03AC">
        <w:rPr>
          <w:bCs/>
        </w:rPr>
        <w:t>two- or three-year</w:t>
      </w:r>
      <w:r w:rsidR="00F73F45" w:rsidRPr="00BD03AC">
        <w:rPr>
          <w:bCs/>
        </w:rPr>
        <w:t xml:space="preserve"> </w:t>
      </w:r>
      <w:r w:rsidR="00B93E6A" w:rsidRPr="00BD03AC">
        <w:rPr>
          <w:bCs/>
        </w:rPr>
        <w:t>obligations)</w:t>
      </w:r>
      <w:r w:rsidR="008245A6" w:rsidRPr="00BD03AC">
        <w:rPr>
          <w:bCs/>
        </w:rPr>
        <w:t xml:space="preserve">.  </w:t>
      </w:r>
      <w:r w:rsidR="006E0D3C" w:rsidRPr="00BD03AC">
        <w:rPr>
          <w:bCs/>
        </w:rPr>
        <w:t xml:space="preserve">The obligated service for </w:t>
      </w:r>
      <w:r w:rsidR="00B93E6A" w:rsidRPr="00BD03AC">
        <w:rPr>
          <w:bCs/>
        </w:rPr>
        <w:t>each</w:t>
      </w:r>
      <w:r w:rsidR="008245A6" w:rsidRPr="00BD03AC">
        <w:rPr>
          <w:bCs/>
        </w:rPr>
        <w:t xml:space="preserve"> option starts</w:t>
      </w:r>
      <w:r w:rsidRPr="00BD03AC">
        <w:rPr>
          <w:bCs/>
        </w:rPr>
        <w:t xml:space="preserve"> </w:t>
      </w:r>
      <w:r w:rsidR="00D63BB4" w:rsidRPr="00BD03AC">
        <w:rPr>
          <w:bCs/>
        </w:rPr>
        <w:t xml:space="preserve">at </w:t>
      </w:r>
      <w:r w:rsidR="005A7179">
        <w:rPr>
          <w:bCs/>
        </w:rPr>
        <w:t xml:space="preserve">completion of </w:t>
      </w:r>
      <w:r w:rsidR="00D63BB4" w:rsidRPr="00BD03AC">
        <w:rPr>
          <w:bCs/>
        </w:rPr>
        <w:t>19 years commissioned service</w:t>
      </w:r>
      <w:r w:rsidR="008245A6" w:rsidRPr="00BD03AC">
        <w:rPr>
          <w:bCs/>
        </w:rPr>
        <w:t xml:space="preserve"> (YCS)</w:t>
      </w:r>
      <w:r w:rsidR="00095CD2" w:rsidRPr="00BD03AC">
        <w:rPr>
          <w:bCs/>
        </w:rPr>
        <w:t xml:space="preserve"> or contract approval</w:t>
      </w:r>
      <w:r w:rsidR="00A42C7A">
        <w:rPr>
          <w:bCs/>
        </w:rPr>
        <w:t>,</w:t>
      </w:r>
      <w:r w:rsidR="00095CD2" w:rsidRPr="00BD03AC">
        <w:rPr>
          <w:bCs/>
        </w:rPr>
        <w:t xml:space="preserve"> whichever is later.</w:t>
      </w:r>
      <w:r w:rsidR="007E6021" w:rsidRPr="00BD03AC">
        <w:rPr>
          <w:bCs/>
        </w:rPr>
        <w:t xml:space="preserve">  </w:t>
      </w:r>
    </w:p>
    <w:p w14:paraId="3F0711D0" w14:textId="2B175A4E" w:rsidR="00E17077" w:rsidRPr="00BD03AC" w:rsidRDefault="00B93E6A" w:rsidP="00E17077">
      <w:pPr>
        <w:pStyle w:val="ListParagraph"/>
        <w:numPr>
          <w:ilvl w:val="0"/>
          <w:numId w:val="17"/>
        </w:numPr>
        <w:autoSpaceDE w:val="0"/>
        <w:autoSpaceDN w:val="0"/>
        <w:adjustRightInd w:val="0"/>
        <w:ind w:left="630" w:hanging="270"/>
        <w:contextualSpacing/>
        <w:outlineLvl w:val="0"/>
        <w:rPr>
          <w:bCs/>
        </w:rPr>
      </w:pPr>
      <w:r w:rsidRPr="00BD03AC">
        <w:rPr>
          <w:bCs/>
        </w:rPr>
        <w:t xml:space="preserve">ACRB rates </w:t>
      </w:r>
      <w:r w:rsidR="008245A6" w:rsidRPr="00BD03AC">
        <w:rPr>
          <w:bCs/>
        </w:rPr>
        <w:t xml:space="preserve">and obligated service </w:t>
      </w:r>
      <w:r w:rsidRPr="00BD03AC">
        <w:rPr>
          <w:bCs/>
        </w:rPr>
        <w:t>are as follows</w:t>
      </w:r>
      <w:r w:rsidR="00B86277" w:rsidRPr="00BD03AC">
        <w:rPr>
          <w:bCs/>
        </w:rPr>
        <w:t>:</w:t>
      </w:r>
    </w:p>
    <w:p w14:paraId="390FE87D" w14:textId="5D6185A0" w:rsidR="00B93E6A" w:rsidRPr="00BD03AC" w:rsidRDefault="00A42C7A" w:rsidP="00E2180A">
      <w:pPr>
        <w:pStyle w:val="ListParagraph"/>
        <w:numPr>
          <w:ilvl w:val="1"/>
          <w:numId w:val="17"/>
        </w:numPr>
        <w:autoSpaceDE w:val="0"/>
        <w:autoSpaceDN w:val="0"/>
        <w:adjustRightInd w:val="0"/>
        <w:ind w:left="990"/>
        <w:contextualSpacing/>
        <w:outlineLvl w:val="0"/>
        <w:rPr>
          <w:bCs/>
        </w:rPr>
      </w:pPr>
      <w:r>
        <w:rPr>
          <w:bCs/>
        </w:rPr>
        <w:t>Two</w:t>
      </w:r>
      <w:r w:rsidR="00225806" w:rsidRPr="00BD03AC">
        <w:rPr>
          <w:bCs/>
        </w:rPr>
        <w:t>-year</w:t>
      </w:r>
      <w:r w:rsidR="008245A6" w:rsidRPr="00BD03AC">
        <w:rPr>
          <w:bCs/>
        </w:rPr>
        <w:t xml:space="preserve"> option</w:t>
      </w:r>
      <w:r w:rsidR="00BA1941" w:rsidRPr="00BD03AC">
        <w:rPr>
          <w:bCs/>
        </w:rPr>
        <w:t xml:space="preserve"> - </w:t>
      </w:r>
      <w:r w:rsidR="00B93E6A" w:rsidRPr="00BD03AC">
        <w:rPr>
          <w:bCs/>
        </w:rPr>
        <w:t>$</w:t>
      </w:r>
      <w:r w:rsidR="0022357F" w:rsidRPr="00BD03AC">
        <w:rPr>
          <w:bCs/>
        </w:rPr>
        <w:t>35</w:t>
      </w:r>
      <w:r w:rsidR="007449A4" w:rsidRPr="00BD03AC">
        <w:rPr>
          <w:bCs/>
        </w:rPr>
        <w:t>K</w:t>
      </w:r>
      <w:r w:rsidR="00B93E6A" w:rsidRPr="00BD03AC">
        <w:rPr>
          <w:bCs/>
        </w:rPr>
        <w:t xml:space="preserve"> total ($</w:t>
      </w:r>
      <w:r w:rsidR="0022357F" w:rsidRPr="00BD03AC">
        <w:rPr>
          <w:bCs/>
        </w:rPr>
        <w:t>17.5</w:t>
      </w:r>
      <w:r w:rsidR="007449A4" w:rsidRPr="00BD03AC">
        <w:rPr>
          <w:bCs/>
        </w:rPr>
        <w:t>K</w:t>
      </w:r>
      <w:r w:rsidR="00B93E6A" w:rsidRPr="00BD03AC">
        <w:rPr>
          <w:bCs/>
        </w:rPr>
        <w:t>/year)</w:t>
      </w:r>
      <w:r w:rsidR="008245A6" w:rsidRPr="00BD03AC">
        <w:rPr>
          <w:bCs/>
        </w:rPr>
        <w:t xml:space="preserve">; </w:t>
      </w:r>
      <w:r w:rsidR="006E0D3C" w:rsidRPr="00BD03AC">
        <w:rPr>
          <w:bCs/>
        </w:rPr>
        <w:t xml:space="preserve">obligation </w:t>
      </w:r>
      <w:r w:rsidR="008245A6" w:rsidRPr="00BD03AC">
        <w:rPr>
          <w:bCs/>
        </w:rPr>
        <w:t xml:space="preserve">ending at </w:t>
      </w:r>
      <w:r w:rsidR="00E609E6">
        <w:rPr>
          <w:bCs/>
        </w:rPr>
        <w:t xml:space="preserve">completion of </w:t>
      </w:r>
      <w:r w:rsidR="008245A6" w:rsidRPr="00BD03AC">
        <w:rPr>
          <w:bCs/>
        </w:rPr>
        <w:t>21 YCS</w:t>
      </w:r>
      <w:r>
        <w:rPr>
          <w:bCs/>
        </w:rPr>
        <w:t>.</w:t>
      </w:r>
    </w:p>
    <w:p w14:paraId="3D1F6794" w14:textId="01503D8B" w:rsidR="00095CD2" w:rsidRPr="00BD03AC" w:rsidRDefault="00A42C7A" w:rsidP="00E2180A">
      <w:pPr>
        <w:pStyle w:val="ListParagraph"/>
        <w:numPr>
          <w:ilvl w:val="1"/>
          <w:numId w:val="17"/>
        </w:numPr>
        <w:autoSpaceDE w:val="0"/>
        <w:autoSpaceDN w:val="0"/>
        <w:adjustRightInd w:val="0"/>
        <w:ind w:left="990"/>
        <w:contextualSpacing/>
        <w:outlineLvl w:val="0"/>
        <w:rPr>
          <w:bCs/>
        </w:rPr>
      </w:pPr>
      <w:r>
        <w:rPr>
          <w:bCs/>
        </w:rPr>
        <w:t>Three</w:t>
      </w:r>
      <w:r w:rsidR="00225806" w:rsidRPr="00BD03AC">
        <w:rPr>
          <w:bCs/>
        </w:rPr>
        <w:t>-year</w:t>
      </w:r>
      <w:r w:rsidR="00095CD2" w:rsidRPr="00BD03AC">
        <w:rPr>
          <w:bCs/>
        </w:rPr>
        <w:t xml:space="preserve"> option</w:t>
      </w:r>
      <w:r w:rsidR="00BA1941" w:rsidRPr="00BD03AC">
        <w:rPr>
          <w:bCs/>
        </w:rPr>
        <w:t xml:space="preserve"> - </w:t>
      </w:r>
      <w:r w:rsidR="00095CD2" w:rsidRPr="00BD03AC">
        <w:rPr>
          <w:bCs/>
        </w:rPr>
        <w:t>$</w:t>
      </w:r>
      <w:r w:rsidR="001A4998" w:rsidRPr="00BD03AC">
        <w:rPr>
          <w:bCs/>
        </w:rPr>
        <w:t>1</w:t>
      </w:r>
      <w:r w:rsidR="00AD3C8F" w:rsidRPr="00BD03AC">
        <w:rPr>
          <w:bCs/>
        </w:rPr>
        <w:t>2</w:t>
      </w:r>
      <w:r w:rsidR="001A4998" w:rsidRPr="00BD03AC">
        <w:rPr>
          <w:bCs/>
        </w:rPr>
        <w:t>0</w:t>
      </w:r>
      <w:r w:rsidR="007449A4" w:rsidRPr="00BD03AC">
        <w:rPr>
          <w:bCs/>
        </w:rPr>
        <w:t>K</w:t>
      </w:r>
      <w:r w:rsidR="00095CD2" w:rsidRPr="00BD03AC">
        <w:rPr>
          <w:bCs/>
        </w:rPr>
        <w:t xml:space="preserve"> </w:t>
      </w:r>
      <w:r w:rsidR="00BA1941" w:rsidRPr="00BD03AC">
        <w:rPr>
          <w:bCs/>
        </w:rPr>
        <w:t xml:space="preserve">total </w:t>
      </w:r>
      <w:r w:rsidR="00095CD2" w:rsidRPr="00BD03AC">
        <w:rPr>
          <w:bCs/>
        </w:rPr>
        <w:t>($</w:t>
      </w:r>
      <w:r w:rsidR="00AD3C8F" w:rsidRPr="00BD03AC">
        <w:rPr>
          <w:bCs/>
        </w:rPr>
        <w:t>4</w:t>
      </w:r>
      <w:r w:rsidR="001A4998" w:rsidRPr="00BD03AC">
        <w:rPr>
          <w:bCs/>
        </w:rPr>
        <w:t>0</w:t>
      </w:r>
      <w:r w:rsidR="007449A4" w:rsidRPr="00BD03AC">
        <w:rPr>
          <w:bCs/>
        </w:rPr>
        <w:t>K</w:t>
      </w:r>
      <w:r w:rsidR="00095CD2" w:rsidRPr="00BD03AC">
        <w:rPr>
          <w:bCs/>
        </w:rPr>
        <w:t xml:space="preserve">/year); obligation ending at </w:t>
      </w:r>
      <w:r w:rsidR="00E609E6">
        <w:rPr>
          <w:bCs/>
        </w:rPr>
        <w:t xml:space="preserve">completion of </w:t>
      </w:r>
      <w:r w:rsidR="00095CD2" w:rsidRPr="00BD03AC">
        <w:rPr>
          <w:bCs/>
        </w:rPr>
        <w:t>22 YCS</w:t>
      </w:r>
      <w:r>
        <w:rPr>
          <w:bCs/>
        </w:rPr>
        <w:t>.</w:t>
      </w:r>
    </w:p>
    <w:p w14:paraId="4D31DCD6" w14:textId="0DC8A406" w:rsidR="00C6223F" w:rsidRPr="00BD03AC" w:rsidRDefault="00C0587A" w:rsidP="00C6223F">
      <w:pPr>
        <w:pStyle w:val="ListParagraph"/>
        <w:numPr>
          <w:ilvl w:val="0"/>
          <w:numId w:val="17"/>
        </w:numPr>
        <w:autoSpaceDE w:val="0"/>
        <w:autoSpaceDN w:val="0"/>
        <w:adjustRightInd w:val="0"/>
        <w:ind w:left="630" w:hanging="270"/>
        <w:contextualSpacing/>
        <w:outlineLvl w:val="0"/>
        <w:rPr>
          <w:bCs/>
        </w:rPr>
      </w:pPr>
      <w:r w:rsidRPr="00BD03AC">
        <w:rPr>
          <w:bCs/>
        </w:rPr>
        <w:t xml:space="preserve">Sea duty incentive: </w:t>
      </w:r>
      <w:r w:rsidR="0062277D" w:rsidRPr="00BD03AC">
        <w:rPr>
          <w:bCs/>
        </w:rPr>
        <w:t xml:space="preserve">$10K per year, for each year of the contract, </w:t>
      </w:r>
      <w:r w:rsidR="00F70EEE" w:rsidRPr="00BD03AC">
        <w:rPr>
          <w:bCs/>
        </w:rPr>
        <w:t xml:space="preserve">for those who </w:t>
      </w:r>
      <w:r w:rsidR="00F70EEE" w:rsidRPr="00BD03AC">
        <w:t>report to post-command orders to operational Carrier Strike Groups (CSG), Carriers (CVN), and Amphibious Assault Ships (LHA and LHD).</w:t>
      </w:r>
      <w:r w:rsidR="00F70EEE" w:rsidRPr="00BD03AC">
        <w:rPr>
          <w:sz w:val="23"/>
          <w:szCs w:val="23"/>
        </w:rPr>
        <w:tab/>
      </w:r>
    </w:p>
    <w:p w14:paraId="1F03DA8C" w14:textId="777D2AC2" w:rsidR="00DF6B01" w:rsidRPr="00BD03AC" w:rsidRDefault="00DF6B01" w:rsidP="0043406B">
      <w:pPr>
        <w:tabs>
          <w:tab w:val="left" w:pos="360"/>
        </w:tabs>
        <w:autoSpaceDE w:val="0"/>
        <w:autoSpaceDN w:val="0"/>
        <w:adjustRightInd w:val="0"/>
        <w:outlineLvl w:val="0"/>
        <w:rPr>
          <w:bCs/>
        </w:rPr>
      </w:pPr>
    </w:p>
    <w:p w14:paraId="2935588A" w14:textId="0C0B0D24" w:rsidR="004311EF" w:rsidRPr="00BD03AC" w:rsidRDefault="00705791" w:rsidP="00E2180A">
      <w:pPr>
        <w:pStyle w:val="ListParagraph"/>
        <w:numPr>
          <w:ilvl w:val="0"/>
          <w:numId w:val="15"/>
        </w:numPr>
        <w:tabs>
          <w:tab w:val="left" w:pos="360"/>
        </w:tabs>
        <w:autoSpaceDE w:val="0"/>
        <w:autoSpaceDN w:val="0"/>
        <w:adjustRightInd w:val="0"/>
        <w:outlineLvl w:val="0"/>
        <w:rPr>
          <w:bCs/>
        </w:rPr>
      </w:pPr>
      <w:r w:rsidRPr="00BD03AC">
        <w:rPr>
          <w:bCs/>
          <w:u w:val="single"/>
        </w:rPr>
        <w:t>Contract Terms</w:t>
      </w:r>
      <w:r w:rsidR="00C70820" w:rsidRPr="00BD03AC">
        <w:rPr>
          <w:bCs/>
        </w:rPr>
        <w:t>.</w:t>
      </w:r>
      <w:r w:rsidR="005E1F59" w:rsidRPr="00BD03AC">
        <w:rPr>
          <w:bCs/>
        </w:rPr>
        <w:t xml:space="preserve">  </w:t>
      </w:r>
      <w:r w:rsidR="00C70820" w:rsidRPr="00BD03AC">
        <w:rPr>
          <w:bCs/>
        </w:rPr>
        <w:t xml:space="preserve"> </w:t>
      </w:r>
    </w:p>
    <w:p w14:paraId="5572430F" w14:textId="77777777" w:rsidR="004311EF" w:rsidRPr="00BD03AC" w:rsidRDefault="004311EF" w:rsidP="0043406B">
      <w:pPr>
        <w:tabs>
          <w:tab w:val="left" w:pos="360"/>
        </w:tabs>
        <w:autoSpaceDE w:val="0"/>
        <w:autoSpaceDN w:val="0"/>
        <w:adjustRightInd w:val="0"/>
        <w:outlineLvl w:val="0"/>
        <w:rPr>
          <w:bCs/>
        </w:rPr>
      </w:pPr>
    </w:p>
    <w:p w14:paraId="062B48BE" w14:textId="51E94578" w:rsidR="006E0D3C" w:rsidRPr="00BD03AC" w:rsidRDefault="006C22CE" w:rsidP="00E2180A">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Base Contract Amounts.  </w:t>
      </w:r>
      <w:r w:rsidR="005E1F59" w:rsidRPr="00BD03AC">
        <w:rPr>
          <w:bCs/>
        </w:rPr>
        <w:t>The A</w:t>
      </w:r>
      <w:r w:rsidR="00E649F5" w:rsidRPr="00BD03AC">
        <w:rPr>
          <w:bCs/>
        </w:rPr>
        <w:t xml:space="preserve">CRB offers eligible officers </w:t>
      </w:r>
      <w:r w:rsidR="001A4998" w:rsidRPr="00BD03AC">
        <w:rPr>
          <w:bCs/>
        </w:rPr>
        <w:t>two</w:t>
      </w:r>
      <w:r w:rsidR="008F4144" w:rsidRPr="00BD03AC">
        <w:rPr>
          <w:bCs/>
        </w:rPr>
        <w:t xml:space="preserve"> options </w:t>
      </w:r>
      <w:r w:rsidR="00860EBE" w:rsidRPr="00BD03AC">
        <w:rPr>
          <w:bCs/>
        </w:rPr>
        <w:t xml:space="preserve">for contract </w:t>
      </w:r>
      <w:r w:rsidR="001D0A66" w:rsidRPr="00BD03AC">
        <w:rPr>
          <w:bCs/>
        </w:rPr>
        <w:t>lengths</w:t>
      </w:r>
      <w:r w:rsidR="00860EBE" w:rsidRPr="00BD03AC">
        <w:rPr>
          <w:bCs/>
        </w:rPr>
        <w:t xml:space="preserve"> with associated bonus rates.  </w:t>
      </w:r>
    </w:p>
    <w:p w14:paraId="1A3A30EE" w14:textId="4C91E644" w:rsidR="001D0A66" w:rsidRPr="00BD03AC" w:rsidRDefault="001D0A66" w:rsidP="001D0A66">
      <w:pPr>
        <w:pStyle w:val="ListParagraph"/>
        <w:numPr>
          <w:ilvl w:val="1"/>
          <w:numId w:val="20"/>
        </w:numPr>
        <w:tabs>
          <w:tab w:val="left" w:pos="0"/>
        </w:tabs>
        <w:autoSpaceDE w:val="0"/>
        <w:autoSpaceDN w:val="0"/>
        <w:adjustRightInd w:val="0"/>
        <w:ind w:left="1080"/>
        <w:outlineLvl w:val="0"/>
        <w:rPr>
          <w:bCs/>
        </w:rPr>
      </w:pPr>
      <w:r w:rsidRPr="00BD03AC">
        <w:rPr>
          <w:bCs/>
        </w:rPr>
        <w:t>Tw</w:t>
      </w:r>
      <w:r w:rsidR="008105C0" w:rsidRPr="00BD03AC">
        <w:rPr>
          <w:bCs/>
        </w:rPr>
        <w:t>o</w:t>
      </w:r>
      <w:r w:rsidRPr="00BD03AC">
        <w:rPr>
          <w:bCs/>
        </w:rPr>
        <w:t>-year contracts</w:t>
      </w:r>
      <w:r w:rsidR="00361C85" w:rsidRPr="00BD03AC">
        <w:rPr>
          <w:bCs/>
        </w:rPr>
        <w:t xml:space="preserve"> will be paid at a rate of $17,500 per year for a total contract amount of $35,000.</w:t>
      </w:r>
    </w:p>
    <w:p w14:paraId="4152ECFB" w14:textId="234EF771" w:rsidR="00361C85" w:rsidRPr="00BD03AC" w:rsidRDefault="0004249A" w:rsidP="001D0A66">
      <w:pPr>
        <w:pStyle w:val="ListParagraph"/>
        <w:numPr>
          <w:ilvl w:val="1"/>
          <w:numId w:val="20"/>
        </w:numPr>
        <w:tabs>
          <w:tab w:val="left" w:pos="0"/>
        </w:tabs>
        <w:autoSpaceDE w:val="0"/>
        <w:autoSpaceDN w:val="0"/>
        <w:adjustRightInd w:val="0"/>
        <w:ind w:left="1080"/>
        <w:outlineLvl w:val="0"/>
        <w:rPr>
          <w:bCs/>
        </w:rPr>
      </w:pPr>
      <w:r w:rsidRPr="00BD03AC">
        <w:rPr>
          <w:bCs/>
        </w:rPr>
        <w:t xml:space="preserve">Three-year contracts will be paid at a rate of $40,000 per year for a total contract amount of $120,000.  </w:t>
      </w:r>
    </w:p>
    <w:p w14:paraId="4F9C328B" w14:textId="77777777" w:rsidR="00A40914" w:rsidRPr="00BD03AC" w:rsidRDefault="00A40914" w:rsidP="00E2180A">
      <w:pPr>
        <w:pStyle w:val="ListParagraph"/>
        <w:tabs>
          <w:tab w:val="left" w:pos="0"/>
        </w:tabs>
        <w:autoSpaceDE w:val="0"/>
        <w:autoSpaceDN w:val="0"/>
        <w:adjustRightInd w:val="0"/>
        <w:ind w:left="360"/>
        <w:outlineLvl w:val="0"/>
      </w:pPr>
    </w:p>
    <w:p w14:paraId="0924257A" w14:textId="4E3D680A" w:rsidR="004C54D9" w:rsidRDefault="004C54D9" w:rsidP="004C54D9">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Sea Duty Incentive.  In addition to the base contract amount listed in paragraph 3.a., any officer on an ACRB contract who is assigned to a post command tour on an operational Carrier Strike Group (CSG), Carrier (CVN), or Amphibious Assault Ship (LHA or LHD) will be paid an additional $10,000 per year of their contract, not to exceed $30,000.  The sea duty incentive will not be paid until check-in to the PCC tour.  Payment will be initiated when the </w:t>
      </w:r>
      <w:r w:rsidR="00A42C7A">
        <w:rPr>
          <w:bCs/>
        </w:rPr>
        <w:t>s</w:t>
      </w:r>
      <w:r w:rsidRPr="00BD03AC">
        <w:rPr>
          <w:bCs/>
        </w:rPr>
        <w:t xml:space="preserve">ervice </w:t>
      </w:r>
      <w:r w:rsidR="00A42C7A">
        <w:rPr>
          <w:bCs/>
        </w:rPr>
        <w:t>m</w:t>
      </w:r>
      <w:r w:rsidRPr="00BD03AC">
        <w:rPr>
          <w:bCs/>
        </w:rPr>
        <w:t xml:space="preserve">ember emails PERS-435 with stamped orders.  The </w:t>
      </w:r>
      <w:r w:rsidR="00A42C7A">
        <w:rPr>
          <w:bCs/>
        </w:rPr>
        <w:t>s</w:t>
      </w:r>
      <w:r w:rsidRPr="00BD03AC">
        <w:rPr>
          <w:bCs/>
        </w:rPr>
        <w:t xml:space="preserve">ervice </w:t>
      </w:r>
      <w:r w:rsidR="00A42C7A">
        <w:rPr>
          <w:bCs/>
        </w:rPr>
        <w:t>m</w:t>
      </w:r>
      <w:r w:rsidRPr="00BD03AC">
        <w:rPr>
          <w:bCs/>
        </w:rPr>
        <w:t xml:space="preserve">ember will immediately be paid $10,000 for each previous installment payment </w:t>
      </w:r>
      <w:r>
        <w:rPr>
          <w:bCs/>
        </w:rPr>
        <w:t xml:space="preserve">of the base contract </w:t>
      </w:r>
      <w:r w:rsidRPr="00BD03AC">
        <w:rPr>
          <w:bCs/>
        </w:rPr>
        <w:t>already received.  $10,000 will be added to any remaining installment payments</w:t>
      </w:r>
      <w:r>
        <w:rPr>
          <w:bCs/>
        </w:rPr>
        <w:t xml:space="preserve"> of the base contract</w:t>
      </w:r>
      <w:r w:rsidRPr="00BD03AC">
        <w:rPr>
          <w:bCs/>
        </w:rPr>
        <w:t xml:space="preserve">. </w:t>
      </w:r>
    </w:p>
    <w:p w14:paraId="4D27DFB1" w14:textId="0A235943" w:rsidR="004C54D9" w:rsidRPr="00BD03AC" w:rsidRDefault="004C54D9" w:rsidP="00B35195">
      <w:pPr>
        <w:pStyle w:val="ListParagraph"/>
        <w:tabs>
          <w:tab w:val="left" w:pos="0"/>
        </w:tabs>
        <w:autoSpaceDE w:val="0"/>
        <w:autoSpaceDN w:val="0"/>
        <w:adjustRightInd w:val="0"/>
        <w:ind w:left="360"/>
        <w:outlineLvl w:val="0"/>
        <w:rPr>
          <w:bCs/>
        </w:rPr>
      </w:pPr>
      <w:r w:rsidRPr="00BD03AC">
        <w:rPr>
          <w:bCs/>
        </w:rPr>
        <w:t xml:space="preserve"> </w:t>
      </w:r>
    </w:p>
    <w:p w14:paraId="56500F24" w14:textId="18EBA6AE" w:rsidR="005D38B5" w:rsidRDefault="00FD45E1" w:rsidP="00A40914">
      <w:pPr>
        <w:pStyle w:val="ListParagraph"/>
        <w:numPr>
          <w:ilvl w:val="0"/>
          <w:numId w:val="11"/>
        </w:numPr>
        <w:tabs>
          <w:tab w:val="left" w:pos="0"/>
        </w:tabs>
        <w:autoSpaceDE w:val="0"/>
        <w:autoSpaceDN w:val="0"/>
        <w:adjustRightInd w:val="0"/>
        <w:ind w:left="0" w:firstLine="360"/>
        <w:outlineLvl w:val="0"/>
        <w:rPr>
          <w:bCs/>
        </w:rPr>
      </w:pPr>
      <w:r w:rsidRPr="00BD03AC">
        <w:rPr>
          <w:bCs/>
        </w:rPr>
        <w:lastRenderedPageBreak/>
        <w:t xml:space="preserve">Obligation Start Date.  </w:t>
      </w:r>
      <w:r w:rsidR="00C24D4C" w:rsidRPr="00BD03AC">
        <w:rPr>
          <w:bCs/>
        </w:rPr>
        <w:t xml:space="preserve">If a contract is approved by PERS-43, then that officer’s ACRB obligation period </w:t>
      </w:r>
      <w:r w:rsidR="006E0D3C" w:rsidRPr="00BD03AC">
        <w:rPr>
          <w:bCs/>
        </w:rPr>
        <w:t>will commence at</w:t>
      </w:r>
      <w:r w:rsidR="001250DB">
        <w:rPr>
          <w:bCs/>
        </w:rPr>
        <w:t xml:space="preserve"> completion of</w:t>
      </w:r>
      <w:r w:rsidR="006E0D3C" w:rsidRPr="00BD03AC">
        <w:rPr>
          <w:bCs/>
        </w:rPr>
        <w:t xml:space="preserve"> 19 YCS (or contract approval whichever is later)</w:t>
      </w:r>
      <w:r w:rsidR="006C1E60" w:rsidRPr="00BD03AC">
        <w:rPr>
          <w:bCs/>
        </w:rPr>
        <w:t xml:space="preserve">. </w:t>
      </w:r>
    </w:p>
    <w:p w14:paraId="4A948F93" w14:textId="35F36AAC" w:rsidR="000247CB" w:rsidRDefault="006C1E60" w:rsidP="00551F1C">
      <w:pPr>
        <w:pStyle w:val="ListParagraph"/>
        <w:tabs>
          <w:tab w:val="left" w:pos="0"/>
        </w:tabs>
        <w:autoSpaceDE w:val="0"/>
        <w:autoSpaceDN w:val="0"/>
        <w:adjustRightInd w:val="0"/>
        <w:ind w:left="360"/>
        <w:outlineLvl w:val="0"/>
        <w:rPr>
          <w:bCs/>
        </w:rPr>
      </w:pPr>
      <w:r w:rsidRPr="00BD03AC">
        <w:rPr>
          <w:bCs/>
        </w:rPr>
        <w:t xml:space="preserve"> </w:t>
      </w:r>
    </w:p>
    <w:p w14:paraId="3F029800" w14:textId="6AE363A3" w:rsidR="005D38B5" w:rsidRPr="00551F1C" w:rsidRDefault="005D38B5" w:rsidP="00A40914">
      <w:pPr>
        <w:pStyle w:val="ListParagraph"/>
        <w:numPr>
          <w:ilvl w:val="0"/>
          <w:numId w:val="11"/>
        </w:numPr>
        <w:tabs>
          <w:tab w:val="left" w:pos="0"/>
        </w:tabs>
        <w:autoSpaceDE w:val="0"/>
        <w:autoSpaceDN w:val="0"/>
        <w:adjustRightInd w:val="0"/>
        <w:ind w:left="0" w:firstLine="360"/>
        <w:outlineLvl w:val="0"/>
        <w:rPr>
          <w:bCs/>
        </w:rPr>
      </w:pPr>
      <w:r w:rsidRPr="00551F1C">
        <w:rPr>
          <w:bCs/>
        </w:rPr>
        <w:t>P</w:t>
      </w:r>
      <w:r w:rsidR="00013597" w:rsidRPr="00551F1C">
        <w:rPr>
          <w:bCs/>
        </w:rPr>
        <w:t>ost Command Commander (PCC)</w:t>
      </w:r>
      <w:r w:rsidRPr="00551F1C">
        <w:rPr>
          <w:bCs/>
        </w:rPr>
        <w:t xml:space="preserve"> tours</w:t>
      </w:r>
      <w:r w:rsidR="00A42C7A">
        <w:rPr>
          <w:bCs/>
        </w:rPr>
        <w:t>.</w:t>
      </w:r>
      <w:r w:rsidRPr="00551F1C">
        <w:rPr>
          <w:bCs/>
        </w:rPr>
        <w:t xml:space="preserve"> </w:t>
      </w:r>
      <w:r w:rsidR="00A42C7A">
        <w:rPr>
          <w:bCs/>
        </w:rPr>
        <w:t>PCC</w:t>
      </w:r>
      <w:r w:rsidR="00A42C7A" w:rsidRPr="00551F1C">
        <w:rPr>
          <w:bCs/>
        </w:rPr>
        <w:t xml:space="preserve"> </w:t>
      </w:r>
      <w:r w:rsidRPr="00551F1C">
        <w:rPr>
          <w:bCs/>
        </w:rPr>
        <w:t xml:space="preserve">tours require a post-command commander due to leadership experience.  </w:t>
      </w:r>
      <w:r w:rsidR="00EC40A7" w:rsidRPr="00551F1C">
        <w:rPr>
          <w:bCs/>
        </w:rPr>
        <w:t>A full PCC tour is served to the prescribed projected rotation date (PRD) and not minimum time on station.</w:t>
      </w:r>
      <w:r w:rsidR="00013597" w:rsidRPr="00551F1C">
        <w:rPr>
          <w:bCs/>
        </w:rPr>
        <w:t xml:space="preserve">  A fellowship in and of itself is not a full PCC tour.</w:t>
      </w:r>
      <w:r w:rsidR="00EC40A7" w:rsidRPr="00551F1C">
        <w:rPr>
          <w:bCs/>
        </w:rPr>
        <w:t xml:space="preserve"> </w:t>
      </w:r>
    </w:p>
    <w:p w14:paraId="4054E434" w14:textId="77777777" w:rsidR="000247CB" w:rsidRPr="00BD03AC" w:rsidRDefault="000247CB" w:rsidP="000247CB">
      <w:pPr>
        <w:pStyle w:val="ListParagraph"/>
        <w:rPr>
          <w:bCs/>
        </w:rPr>
      </w:pPr>
    </w:p>
    <w:p w14:paraId="71423EF3" w14:textId="143B8A62" w:rsidR="001843CA" w:rsidRPr="00BD03AC" w:rsidRDefault="00CA2231" w:rsidP="00A40914">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Two-year contracts will terminate </w:t>
      </w:r>
      <w:r w:rsidR="000247CB" w:rsidRPr="00BD03AC">
        <w:rPr>
          <w:bCs/>
        </w:rPr>
        <w:t xml:space="preserve">upon the latest of </w:t>
      </w:r>
      <w:r w:rsidR="001843CA" w:rsidRPr="00BD03AC">
        <w:rPr>
          <w:bCs/>
        </w:rPr>
        <w:t>these three dates:</w:t>
      </w:r>
    </w:p>
    <w:p w14:paraId="152FBFAC" w14:textId="77777777" w:rsidR="001843CA" w:rsidRPr="00BD03AC" w:rsidRDefault="001843CA" w:rsidP="00FD45E1">
      <w:pPr>
        <w:pStyle w:val="ListParagraph"/>
        <w:numPr>
          <w:ilvl w:val="0"/>
          <w:numId w:val="21"/>
        </w:numPr>
        <w:tabs>
          <w:tab w:val="left" w:pos="0"/>
        </w:tabs>
        <w:autoSpaceDE w:val="0"/>
        <w:autoSpaceDN w:val="0"/>
        <w:adjustRightInd w:val="0"/>
        <w:ind w:left="1080"/>
        <w:outlineLvl w:val="0"/>
        <w:rPr>
          <w:bCs/>
        </w:rPr>
      </w:pPr>
      <w:r w:rsidRPr="00BD03AC">
        <w:rPr>
          <w:bCs/>
        </w:rPr>
        <w:t>Completion of 21 years of commissioned service</w:t>
      </w:r>
    </w:p>
    <w:p w14:paraId="4FF13018" w14:textId="77777777" w:rsidR="00D44FF2" w:rsidRPr="00BD03AC" w:rsidRDefault="00D44FF2" w:rsidP="00FD45E1">
      <w:pPr>
        <w:pStyle w:val="ListParagraph"/>
        <w:numPr>
          <w:ilvl w:val="0"/>
          <w:numId w:val="21"/>
        </w:numPr>
        <w:tabs>
          <w:tab w:val="left" w:pos="0"/>
        </w:tabs>
        <w:autoSpaceDE w:val="0"/>
        <w:autoSpaceDN w:val="0"/>
        <w:adjustRightInd w:val="0"/>
        <w:ind w:left="1080"/>
        <w:outlineLvl w:val="0"/>
        <w:rPr>
          <w:bCs/>
        </w:rPr>
      </w:pPr>
      <w:r w:rsidRPr="00BD03AC">
        <w:rPr>
          <w:bCs/>
        </w:rPr>
        <w:t>Two years after contract approval</w:t>
      </w:r>
    </w:p>
    <w:p w14:paraId="3274DBA8" w14:textId="30725BF4" w:rsidR="00A40914" w:rsidRPr="00BD03AC" w:rsidRDefault="00B03FF0" w:rsidP="00FD45E1">
      <w:pPr>
        <w:pStyle w:val="ListParagraph"/>
        <w:numPr>
          <w:ilvl w:val="0"/>
          <w:numId w:val="21"/>
        </w:numPr>
        <w:tabs>
          <w:tab w:val="left" w:pos="0"/>
        </w:tabs>
        <w:autoSpaceDE w:val="0"/>
        <w:autoSpaceDN w:val="0"/>
        <w:adjustRightInd w:val="0"/>
        <w:ind w:left="1080"/>
        <w:outlineLvl w:val="0"/>
        <w:rPr>
          <w:bCs/>
        </w:rPr>
      </w:pPr>
      <w:r w:rsidRPr="00BD03AC">
        <w:rPr>
          <w:bCs/>
        </w:rPr>
        <w:t>Completion of a full PCC tour</w:t>
      </w:r>
      <w:r w:rsidR="00095CD2" w:rsidRPr="00BD03AC">
        <w:rPr>
          <w:bCs/>
        </w:rPr>
        <w:t xml:space="preserve"> </w:t>
      </w:r>
    </w:p>
    <w:p w14:paraId="6676907E" w14:textId="77777777" w:rsidR="00A40914" w:rsidRPr="00BD03AC" w:rsidRDefault="00A40914" w:rsidP="00B3728D">
      <w:pPr>
        <w:tabs>
          <w:tab w:val="left" w:pos="0"/>
        </w:tabs>
        <w:autoSpaceDE w:val="0"/>
        <w:autoSpaceDN w:val="0"/>
        <w:adjustRightInd w:val="0"/>
        <w:outlineLvl w:val="0"/>
        <w:rPr>
          <w:bCs/>
        </w:rPr>
      </w:pPr>
    </w:p>
    <w:p w14:paraId="0A1914AF" w14:textId="5D4049F9" w:rsidR="00434D91" w:rsidRPr="00BD03AC" w:rsidRDefault="00FF3118" w:rsidP="00434D91">
      <w:pPr>
        <w:pStyle w:val="ListParagraph"/>
        <w:numPr>
          <w:ilvl w:val="0"/>
          <w:numId w:val="11"/>
        </w:numPr>
        <w:tabs>
          <w:tab w:val="left" w:pos="0"/>
        </w:tabs>
        <w:autoSpaceDE w:val="0"/>
        <w:autoSpaceDN w:val="0"/>
        <w:adjustRightInd w:val="0"/>
        <w:ind w:left="0" w:firstLine="360"/>
        <w:outlineLvl w:val="0"/>
        <w:rPr>
          <w:bCs/>
        </w:rPr>
      </w:pPr>
      <w:r w:rsidRPr="00BD03AC">
        <w:rPr>
          <w:bCs/>
        </w:rPr>
        <w:t>Three</w:t>
      </w:r>
      <w:r w:rsidR="00434D91" w:rsidRPr="00BD03AC">
        <w:rPr>
          <w:bCs/>
        </w:rPr>
        <w:t>-year contracts will terminate upon the latest of these three dates:</w:t>
      </w:r>
    </w:p>
    <w:p w14:paraId="0E865702" w14:textId="219F1588" w:rsidR="00434D91" w:rsidRPr="00BD03AC" w:rsidRDefault="00434D91" w:rsidP="00FD45E1">
      <w:pPr>
        <w:pStyle w:val="ListParagraph"/>
        <w:numPr>
          <w:ilvl w:val="0"/>
          <w:numId w:val="23"/>
        </w:numPr>
        <w:tabs>
          <w:tab w:val="left" w:pos="0"/>
        </w:tabs>
        <w:autoSpaceDE w:val="0"/>
        <w:autoSpaceDN w:val="0"/>
        <w:adjustRightInd w:val="0"/>
        <w:ind w:left="1080"/>
        <w:outlineLvl w:val="0"/>
        <w:rPr>
          <w:bCs/>
        </w:rPr>
      </w:pPr>
      <w:r w:rsidRPr="00BD03AC">
        <w:rPr>
          <w:bCs/>
        </w:rPr>
        <w:t>Completion of 22 years of commissioned service</w:t>
      </w:r>
    </w:p>
    <w:p w14:paraId="52C4A82A" w14:textId="440EE756" w:rsidR="00434D91" w:rsidRPr="00BD03AC" w:rsidRDefault="00434D91" w:rsidP="00FD45E1">
      <w:pPr>
        <w:pStyle w:val="ListParagraph"/>
        <w:numPr>
          <w:ilvl w:val="0"/>
          <w:numId w:val="23"/>
        </w:numPr>
        <w:tabs>
          <w:tab w:val="left" w:pos="0"/>
        </w:tabs>
        <w:autoSpaceDE w:val="0"/>
        <w:autoSpaceDN w:val="0"/>
        <w:adjustRightInd w:val="0"/>
        <w:ind w:left="1080"/>
        <w:outlineLvl w:val="0"/>
        <w:rPr>
          <w:bCs/>
        </w:rPr>
      </w:pPr>
      <w:r w:rsidRPr="00BD03AC">
        <w:rPr>
          <w:bCs/>
        </w:rPr>
        <w:t>Three years after contract approval</w:t>
      </w:r>
    </w:p>
    <w:p w14:paraId="5D743530" w14:textId="298E65FC" w:rsidR="00434D91" w:rsidRPr="00BD03AC" w:rsidRDefault="00434D91" w:rsidP="00FD45E1">
      <w:pPr>
        <w:pStyle w:val="ListParagraph"/>
        <w:numPr>
          <w:ilvl w:val="0"/>
          <w:numId w:val="23"/>
        </w:numPr>
        <w:tabs>
          <w:tab w:val="left" w:pos="0"/>
        </w:tabs>
        <w:autoSpaceDE w:val="0"/>
        <w:autoSpaceDN w:val="0"/>
        <w:adjustRightInd w:val="0"/>
        <w:ind w:left="1080"/>
        <w:outlineLvl w:val="0"/>
        <w:rPr>
          <w:bCs/>
        </w:rPr>
      </w:pPr>
      <w:r w:rsidRPr="00BD03AC">
        <w:rPr>
          <w:bCs/>
        </w:rPr>
        <w:t>Completion of a full PCC tour</w:t>
      </w:r>
      <w:r w:rsidR="00DA6FFA">
        <w:rPr>
          <w:bCs/>
        </w:rPr>
        <w:t xml:space="preserve"> </w:t>
      </w:r>
    </w:p>
    <w:p w14:paraId="57155621" w14:textId="77777777" w:rsidR="007E6021" w:rsidRPr="00BD03AC" w:rsidRDefault="007E6021" w:rsidP="00E2180A">
      <w:pPr>
        <w:pStyle w:val="ListParagraph"/>
        <w:tabs>
          <w:tab w:val="left" w:pos="0"/>
          <w:tab w:val="left" w:pos="720"/>
        </w:tabs>
        <w:autoSpaceDE w:val="0"/>
        <w:autoSpaceDN w:val="0"/>
        <w:adjustRightInd w:val="0"/>
        <w:ind w:left="360"/>
        <w:outlineLvl w:val="0"/>
        <w:rPr>
          <w:bCs/>
        </w:rPr>
      </w:pPr>
    </w:p>
    <w:p w14:paraId="3537C691" w14:textId="56EB368F" w:rsidR="003540A1" w:rsidRPr="002B61BB" w:rsidRDefault="00A42C7A" w:rsidP="003540A1">
      <w:pPr>
        <w:pStyle w:val="ListParagraph"/>
        <w:numPr>
          <w:ilvl w:val="0"/>
          <w:numId w:val="11"/>
        </w:numPr>
        <w:tabs>
          <w:tab w:val="left" w:pos="0"/>
        </w:tabs>
        <w:autoSpaceDE w:val="0"/>
        <w:autoSpaceDN w:val="0"/>
        <w:adjustRightInd w:val="0"/>
        <w:ind w:left="0" w:firstLine="360"/>
        <w:outlineLvl w:val="0"/>
        <w:rPr>
          <w:bCs/>
        </w:rPr>
      </w:pPr>
      <w:bookmarkStart w:id="0" w:name="_Hlk172716927"/>
      <w:r>
        <w:rPr>
          <w:bCs/>
        </w:rPr>
        <w:t>Officers</w:t>
      </w:r>
      <w:r w:rsidRPr="002B61BB">
        <w:rPr>
          <w:bCs/>
        </w:rPr>
        <w:t xml:space="preserve"> </w:t>
      </w:r>
      <w:r w:rsidR="003540A1" w:rsidRPr="002B61BB">
        <w:rPr>
          <w:bCs/>
        </w:rPr>
        <w:t xml:space="preserve">on ACRB contracts can apply to </w:t>
      </w:r>
      <w:r w:rsidR="001250DB">
        <w:rPr>
          <w:bCs/>
        </w:rPr>
        <w:t>Defense Contract Management Agency</w:t>
      </w:r>
      <w:r w:rsidR="001250DB" w:rsidRPr="002B61BB">
        <w:rPr>
          <w:bCs/>
        </w:rPr>
        <w:t xml:space="preserve"> </w:t>
      </w:r>
      <w:r w:rsidR="003540A1" w:rsidRPr="002B61BB">
        <w:rPr>
          <w:bCs/>
        </w:rPr>
        <w:t xml:space="preserve">or </w:t>
      </w:r>
      <w:r w:rsidR="001250DB">
        <w:rPr>
          <w:bCs/>
        </w:rPr>
        <w:t>Major Program Manager</w:t>
      </w:r>
      <w:r w:rsidR="001250DB" w:rsidRPr="002B61BB">
        <w:rPr>
          <w:bCs/>
        </w:rPr>
        <w:t xml:space="preserve"> </w:t>
      </w:r>
      <w:r w:rsidR="005F6F8C" w:rsidRPr="002B61BB">
        <w:rPr>
          <w:bCs/>
        </w:rPr>
        <w:t>but</w:t>
      </w:r>
      <w:r w:rsidR="003540A1" w:rsidRPr="002B61BB">
        <w:rPr>
          <w:bCs/>
        </w:rPr>
        <w:t xml:space="preserve"> are required to complete a </w:t>
      </w:r>
      <w:r w:rsidR="00C40437" w:rsidRPr="002B61BB">
        <w:rPr>
          <w:bCs/>
        </w:rPr>
        <w:t xml:space="preserve">PERS-43 </w:t>
      </w:r>
      <w:r w:rsidR="003540A1" w:rsidRPr="002B61BB">
        <w:rPr>
          <w:bCs/>
        </w:rPr>
        <w:t xml:space="preserve">PCC tour </w:t>
      </w:r>
      <w:r w:rsidR="00971ED0" w:rsidRPr="002B61BB">
        <w:rPr>
          <w:bCs/>
        </w:rPr>
        <w:t>to</w:t>
      </w:r>
      <w:r w:rsidR="005F6F8C" w:rsidRPr="002B61BB">
        <w:rPr>
          <w:bCs/>
        </w:rPr>
        <w:t xml:space="preserve"> earn the ACRB.  </w:t>
      </w:r>
      <w:r w:rsidR="00B6295A" w:rsidRPr="002B61BB">
        <w:rPr>
          <w:bCs/>
        </w:rPr>
        <w:t xml:space="preserve">Failure to do so will be a breach of contract and </w:t>
      </w:r>
      <w:r>
        <w:rPr>
          <w:bCs/>
        </w:rPr>
        <w:t xml:space="preserve">require </w:t>
      </w:r>
      <w:r w:rsidR="00B6295A" w:rsidRPr="002B61BB">
        <w:rPr>
          <w:bCs/>
        </w:rPr>
        <w:t>full recoup.</w:t>
      </w:r>
    </w:p>
    <w:bookmarkEnd w:id="0"/>
    <w:p w14:paraId="1C5074A7" w14:textId="77777777" w:rsidR="003B0772" w:rsidRPr="00BD03AC" w:rsidRDefault="003B0772" w:rsidP="002B61BB">
      <w:pPr>
        <w:pStyle w:val="ListParagraph"/>
        <w:tabs>
          <w:tab w:val="left" w:pos="0"/>
        </w:tabs>
        <w:autoSpaceDE w:val="0"/>
        <w:autoSpaceDN w:val="0"/>
        <w:adjustRightInd w:val="0"/>
        <w:ind w:left="360"/>
        <w:outlineLvl w:val="0"/>
        <w:rPr>
          <w:bCs/>
        </w:rPr>
      </w:pPr>
    </w:p>
    <w:p w14:paraId="3B4B90FD" w14:textId="3CD9A660" w:rsidR="00490FDE" w:rsidRPr="00BD03AC" w:rsidRDefault="007E6021" w:rsidP="003B0772">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No contract can exceed the 25th </w:t>
      </w:r>
      <w:r w:rsidR="00A42C7A">
        <w:rPr>
          <w:bCs/>
        </w:rPr>
        <w:t xml:space="preserve">YCS </w:t>
      </w:r>
      <w:r w:rsidRPr="00BD03AC">
        <w:rPr>
          <w:bCs/>
        </w:rPr>
        <w:t xml:space="preserve">anniversary. For contracts started after the </w:t>
      </w:r>
      <w:r w:rsidR="00584316" w:rsidRPr="00BD03AC">
        <w:rPr>
          <w:bCs/>
        </w:rPr>
        <w:t>22nd</w:t>
      </w:r>
      <w:r w:rsidRPr="00BD03AC">
        <w:rPr>
          <w:bCs/>
        </w:rPr>
        <w:t xml:space="preserve"> </w:t>
      </w:r>
      <w:r w:rsidR="00A42C7A">
        <w:rPr>
          <w:bCs/>
        </w:rPr>
        <w:t>YCS</w:t>
      </w:r>
      <w:r w:rsidRPr="00BD03AC">
        <w:rPr>
          <w:bCs/>
        </w:rPr>
        <w:t xml:space="preserve">, the final </w:t>
      </w:r>
      <w:r w:rsidR="009D12A7" w:rsidRPr="00BD03AC">
        <w:rPr>
          <w:bCs/>
        </w:rPr>
        <w:t>year will be prorated as</w:t>
      </w:r>
      <w:r w:rsidRPr="00BD03AC">
        <w:rPr>
          <w:bCs/>
        </w:rPr>
        <w:t xml:space="preserve"> necessary for the contract to expire on the 25th anniversary</w:t>
      </w:r>
      <w:r w:rsidR="009D12A7" w:rsidRPr="00BD03AC">
        <w:rPr>
          <w:bCs/>
        </w:rPr>
        <w:t xml:space="preserve"> of commissioned service</w:t>
      </w:r>
      <w:r w:rsidRPr="00BD03AC">
        <w:rPr>
          <w:bCs/>
        </w:rPr>
        <w:t>.</w:t>
      </w:r>
    </w:p>
    <w:p w14:paraId="59656BA3" w14:textId="77777777" w:rsidR="00490FDE" w:rsidRPr="00BD03AC" w:rsidRDefault="00490FDE" w:rsidP="00490FDE">
      <w:pPr>
        <w:pStyle w:val="ListParagraph"/>
        <w:tabs>
          <w:tab w:val="left" w:pos="0"/>
        </w:tabs>
        <w:autoSpaceDE w:val="0"/>
        <w:autoSpaceDN w:val="0"/>
        <w:adjustRightInd w:val="0"/>
        <w:ind w:left="360"/>
        <w:outlineLvl w:val="0"/>
        <w:rPr>
          <w:bCs/>
        </w:rPr>
      </w:pPr>
    </w:p>
    <w:p w14:paraId="67425D27" w14:textId="3736CA00" w:rsidR="005E1F59" w:rsidRPr="00BD03AC" w:rsidRDefault="005E1F59" w:rsidP="00490FDE">
      <w:pPr>
        <w:pStyle w:val="ListParagraph"/>
        <w:numPr>
          <w:ilvl w:val="0"/>
          <w:numId w:val="11"/>
        </w:numPr>
        <w:tabs>
          <w:tab w:val="left" w:pos="0"/>
        </w:tabs>
        <w:autoSpaceDE w:val="0"/>
        <w:autoSpaceDN w:val="0"/>
        <w:adjustRightInd w:val="0"/>
        <w:ind w:left="0" w:firstLine="360"/>
        <w:outlineLvl w:val="0"/>
        <w:rPr>
          <w:bCs/>
        </w:rPr>
      </w:pPr>
      <w:r w:rsidRPr="00BD03AC">
        <w:rPr>
          <w:bCs/>
        </w:rPr>
        <w:t xml:space="preserve">The first installment </w:t>
      </w:r>
      <w:r w:rsidR="008105C0" w:rsidRPr="00BD03AC">
        <w:rPr>
          <w:bCs/>
        </w:rPr>
        <w:t>pay</w:t>
      </w:r>
      <w:r w:rsidR="00490FDE" w:rsidRPr="00BD03AC">
        <w:rPr>
          <w:bCs/>
        </w:rPr>
        <w:t xml:space="preserve">ment </w:t>
      </w:r>
      <w:r w:rsidRPr="00BD03AC">
        <w:rPr>
          <w:bCs/>
        </w:rPr>
        <w:t xml:space="preserve">will be issued immediately upon contract receipt and approval by PERS-43.  The </w:t>
      </w:r>
      <w:r w:rsidR="001D2BAB" w:rsidRPr="00BD03AC">
        <w:rPr>
          <w:bCs/>
        </w:rPr>
        <w:t>remaining</w:t>
      </w:r>
      <w:r w:rsidRPr="00BD03AC">
        <w:rPr>
          <w:bCs/>
        </w:rPr>
        <w:t xml:space="preserve"> installment</w:t>
      </w:r>
      <w:r w:rsidR="00843553" w:rsidRPr="00BD03AC">
        <w:rPr>
          <w:bCs/>
        </w:rPr>
        <w:t xml:space="preserve"> payments</w:t>
      </w:r>
      <w:r w:rsidRPr="00BD03AC">
        <w:rPr>
          <w:bCs/>
        </w:rPr>
        <w:t xml:space="preserve"> will be paid on the anniversary of contract approval.</w:t>
      </w:r>
      <w:r w:rsidRPr="00BD03AC">
        <w:t xml:space="preserve"> </w:t>
      </w:r>
    </w:p>
    <w:p w14:paraId="6AE6CDB3" w14:textId="77777777" w:rsidR="00FD766B" w:rsidRPr="00BD03AC" w:rsidRDefault="00FD766B" w:rsidP="008A3DC3">
      <w:pPr>
        <w:tabs>
          <w:tab w:val="left" w:pos="0"/>
        </w:tabs>
        <w:autoSpaceDE w:val="0"/>
        <w:autoSpaceDN w:val="0"/>
        <w:adjustRightInd w:val="0"/>
        <w:outlineLvl w:val="0"/>
      </w:pPr>
    </w:p>
    <w:p w14:paraId="24AA5455" w14:textId="7E55BEFB" w:rsidR="007E6021" w:rsidRPr="00BD03AC" w:rsidRDefault="007E6021" w:rsidP="00AA615D">
      <w:pPr>
        <w:autoSpaceDE w:val="0"/>
        <w:autoSpaceDN w:val="0"/>
        <w:adjustRightInd w:val="0"/>
        <w:outlineLvl w:val="0"/>
        <w:rPr>
          <w:color w:val="FF0000"/>
        </w:rPr>
      </w:pPr>
    </w:p>
    <w:p w14:paraId="122A200E" w14:textId="55BC05C7" w:rsidR="00CF4F89" w:rsidRPr="00BD03AC" w:rsidRDefault="004169BC" w:rsidP="00E2180A">
      <w:pPr>
        <w:pStyle w:val="ListParagraph"/>
        <w:numPr>
          <w:ilvl w:val="0"/>
          <w:numId w:val="15"/>
        </w:numPr>
        <w:tabs>
          <w:tab w:val="left" w:pos="360"/>
        </w:tabs>
        <w:autoSpaceDE w:val="0"/>
        <w:autoSpaceDN w:val="0"/>
        <w:adjustRightInd w:val="0"/>
        <w:outlineLvl w:val="0"/>
        <w:rPr>
          <w:bCs/>
          <w:u w:val="single"/>
        </w:rPr>
      </w:pPr>
      <w:r w:rsidRPr="00BD03AC">
        <w:rPr>
          <w:bCs/>
          <w:u w:val="single"/>
        </w:rPr>
        <w:t>Eligibility</w:t>
      </w:r>
      <w:r w:rsidR="00896B0B">
        <w:rPr>
          <w:bCs/>
          <w:u w:val="single"/>
        </w:rPr>
        <w:t>.</w:t>
      </w:r>
    </w:p>
    <w:p w14:paraId="526AEE5A" w14:textId="77777777" w:rsidR="005B730A" w:rsidRPr="00BD03AC" w:rsidRDefault="005B730A" w:rsidP="00AA615D">
      <w:pPr>
        <w:autoSpaceDE w:val="0"/>
        <w:autoSpaceDN w:val="0"/>
        <w:adjustRightInd w:val="0"/>
        <w:outlineLvl w:val="0"/>
        <w:rPr>
          <w:bCs/>
          <w:u w:val="single"/>
        </w:rPr>
      </w:pPr>
    </w:p>
    <w:p w14:paraId="6B46D1ED" w14:textId="133169BB" w:rsidR="005B730A" w:rsidRPr="00BD03AC" w:rsidRDefault="005B730A" w:rsidP="0043406B">
      <w:pPr>
        <w:tabs>
          <w:tab w:val="left" w:pos="360"/>
        </w:tabs>
        <w:autoSpaceDE w:val="0"/>
        <w:autoSpaceDN w:val="0"/>
        <w:adjustRightInd w:val="0"/>
        <w:outlineLvl w:val="0"/>
        <w:rPr>
          <w:bCs/>
        </w:rPr>
      </w:pPr>
      <w:r w:rsidRPr="00BD03AC">
        <w:rPr>
          <w:bCs/>
        </w:rPr>
        <w:t xml:space="preserve">    </w:t>
      </w:r>
      <w:r w:rsidR="00077256" w:rsidRPr="00BD03AC">
        <w:rPr>
          <w:bCs/>
        </w:rPr>
        <w:tab/>
      </w:r>
      <w:r w:rsidRPr="00BD03AC">
        <w:rPr>
          <w:bCs/>
        </w:rPr>
        <w:t xml:space="preserve">a.  ACRB applicants must be </w:t>
      </w:r>
      <w:proofErr w:type="gramStart"/>
      <w:r w:rsidRPr="00BD03AC">
        <w:rPr>
          <w:bCs/>
        </w:rPr>
        <w:t>active duty</w:t>
      </w:r>
      <w:proofErr w:type="gramEnd"/>
      <w:r w:rsidRPr="00BD03AC">
        <w:rPr>
          <w:bCs/>
        </w:rPr>
        <w:t xml:space="preserve"> unrestricted line aviators with a 1310 or 1320 designator</w:t>
      </w:r>
      <w:r w:rsidR="00E67AA0" w:rsidRPr="00BD03AC">
        <w:rPr>
          <w:bCs/>
        </w:rPr>
        <w:t xml:space="preserve">, </w:t>
      </w:r>
      <w:r w:rsidR="0024640E" w:rsidRPr="00BD03AC">
        <w:rPr>
          <w:bCs/>
        </w:rPr>
        <w:t xml:space="preserve">who screened for command during the Aviation Command Selection Board (ACSB), </w:t>
      </w:r>
      <w:r w:rsidR="005A0164" w:rsidRPr="00BD03AC">
        <w:t>and must not have assumed command</w:t>
      </w:r>
      <w:r w:rsidR="0024640E" w:rsidRPr="00BD03AC">
        <w:t>.</w:t>
      </w:r>
    </w:p>
    <w:p w14:paraId="6584CD1D" w14:textId="77777777" w:rsidR="00A21A96" w:rsidRPr="00BD03AC" w:rsidRDefault="00A21A96" w:rsidP="0043406B">
      <w:pPr>
        <w:tabs>
          <w:tab w:val="left" w:pos="360"/>
        </w:tabs>
        <w:autoSpaceDE w:val="0"/>
        <w:autoSpaceDN w:val="0"/>
        <w:adjustRightInd w:val="0"/>
        <w:outlineLvl w:val="0"/>
        <w:rPr>
          <w:bCs/>
        </w:rPr>
      </w:pPr>
    </w:p>
    <w:p w14:paraId="32BDCD9E" w14:textId="6BA2992B" w:rsidR="00A21A96" w:rsidRPr="00BD03AC" w:rsidRDefault="00A21A96" w:rsidP="0043406B">
      <w:pPr>
        <w:tabs>
          <w:tab w:val="left" w:pos="360"/>
        </w:tabs>
        <w:autoSpaceDE w:val="0"/>
        <w:autoSpaceDN w:val="0"/>
        <w:adjustRightInd w:val="0"/>
        <w:outlineLvl w:val="0"/>
        <w:rPr>
          <w:bCs/>
        </w:rPr>
      </w:pPr>
      <w:r w:rsidRPr="00BD03AC">
        <w:rPr>
          <w:bCs/>
        </w:rPr>
        <w:t xml:space="preserve">    </w:t>
      </w:r>
      <w:r w:rsidR="00077256" w:rsidRPr="00BD03AC">
        <w:rPr>
          <w:bCs/>
        </w:rPr>
        <w:tab/>
      </w:r>
      <w:r w:rsidRPr="00BD03AC">
        <w:rPr>
          <w:bCs/>
        </w:rPr>
        <w:t xml:space="preserve">b.  Eligible commands are those </w:t>
      </w:r>
      <w:r w:rsidR="005F52B4" w:rsidRPr="00BD03AC">
        <w:rPr>
          <w:bCs/>
        </w:rPr>
        <w:t>operational (</w:t>
      </w:r>
      <w:r w:rsidRPr="00BD03AC">
        <w:rPr>
          <w:bCs/>
        </w:rPr>
        <w:t>OP</w:t>
      </w:r>
      <w:r w:rsidR="005F52B4" w:rsidRPr="00BD03AC">
        <w:rPr>
          <w:bCs/>
        </w:rPr>
        <w:t>)</w:t>
      </w:r>
      <w:r w:rsidRPr="00BD03AC">
        <w:rPr>
          <w:bCs/>
        </w:rPr>
        <w:t>, OP-T</w:t>
      </w:r>
      <w:r w:rsidR="005F52B4" w:rsidRPr="00BD03AC">
        <w:rPr>
          <w:bCs/>
        </w:rPr>
        <w:t>raining (OP-T)</w:t>
      </w:r>
      <w:r w:rsidRPr="00BD03AC">
        <w:rPr>
          <w:bCs/>
        </w:rPr>
        <w:t xml:space="preserve">, and </w:t>
      </w:r>
      <w:r w:rsidR="005F52B4" w:rsidRPr="00BD03AC">
        <w:rPr>
          <w:bCs/>
        </w:rPr>
        <w:t>special mission (</w:t>
      </w:r>
      <w:r w:rsidRPr="00BD03AC">
        <w:rPr>
          <w:bCs/>
        </w:rPr>
        <w:t>SM</w:t>
      </w:r>
      <w:r w:rsidR="005F52B4" w:rsidRPr="00BD03AC">
        <w:rPr>
          <w:bCs/>
        </w:rPr>
        <w:t>)</w:t>
      </w:r>
      <w:r w:rsidRPr="00BD03AC">
        <w:rPr>
          <w:bCs/>
        </w:rPr>
        <w:t xml:space="preserve"> O-5 commands for which the annual </w:t>
      </w:r>
      <w:r w:rsidR="00FD7731" w:rsidRPr="00BD03AC">
        <w:rPr>
          <w:bCs/>
        </w:rPr>
        <w:t>A</w:t>
      </w:r>
      <w:r w:rsidRPr="00BD03AC">
        <w:rPr>
          <w:bCs/>
        </w:rPr>
        <w:t>CSB selects officers to serve as CO, excluding second-in-grade/sequential/bonus/Fleet Replacement Squadron (FRS) commands.</w:t>
      </w:r>
    </w:p>
    <w:p w14:paraId="26C6B4BF" w14:textId="77777777" w:rsidR="00FC4C96" w:rsidRPr="00BD03AC" w:rsidRDefault="00FC4C96" w:rsidP="0043406B">
      <w:pPr>
        <w:tabs>
          <w:tab w:val="left" w:pos="360"/>
        </w:tabs>
        <w:autoSpaceDE w:val="0"/>
        <w:autoSpaceDN w:val="0"/>
        <w:adjustRightInd w:val="0"/>
        <w:outlineLvl w:val="0"/>
        <w:rPr>
          <w:bCs/>
        </w:rPr>
      </w:pPr>
    </w:p>
    <w:p w14:paraId="60886E18" w14:textId="02DBB49B" w:rsidR="003C0277" w:rsidRPr="00BD03AC" w:rsidRDefault="00F3566D" w:rsidP="0043406B">
      <w:pPr>
        <w:tabs>
          <w:tab w:val="left" w:pos="360"/>
        </w:tabs>
        <w:autoSpaceDE w:val="0"/>
        <w:autoSpaceDN w:val="0"/>
        <w:adjustRightInd w:val="0"/>
        <w:outlineLvl w:val="0"/>
      </w:pPr>
      <w:r w:rsidRPr="00BD03AC">
        <w:t xml:space="preserve">    </w:t>
      </w:r>
      <w:r w:rsidR="00077256" w:rsidRPr="00BD03AC">
        <w:tab/>
      </w:r>
      <w:r w:rsidR="00E67AA0" w:rsidRPr="00BD03AC">
        <w:t>c</w:t>
      </w:r>
      <w:r w:rsidRPr="00BD03AC">
        <w:t xml:space="preserve">.  ACRB applicants </w:t>
      </w:r>
      <w:r w:rsidR="00375E6A" w:rsidRPr="00BD03AC">
        <w:t xml:space="preserve">who are </w:t>
      </w:r>
      <w:r w:rsidRPr="00BD03AC">
        <w:t>u</w:t>
      </w:r>
      <w:r w:rsidR="003C57C8" w:rsidRPr="00BD03AC">
        <w:t xml:space="preserve">nder a current </w:t>
      </w:r>
      <w:r w:rsidR="00A16A71" w:rsidRPr="00BD03AC">
        <w:t>Aviation Department Head Bonus obligation</w:t>
      </w:r>
      <w:r w:rsidR="00375E6A" w:rsidRPr="00BD03AC">
        <w:t xml:space="preserve"> may apply.  However, contract payment and service obligation will not commence until completion of all prior </w:t>
      </w:r>
      <w:r w:rsidR="00F257AD" w:rsidRPr="00BD03AC">
        <w:t>Aviation Career Continuation Pay (</w:t>
      </w:r>
      <w:r w:rsidR="00077CE7" w:rsidRPr="00BD03AC">
        <w:t>ACCP</w:t>
      </w:r>
      <w:r w:rsidR="00F257AD" w:rsidRPr="00BD03AC">
        <w:t>)</w:t>
      </w:r>
      <w:r w:rsidR="00077CE7" w:rsidRPr="00BD03AC">
        <w:t xml:space="preserve"> or Aviation Bonus (</w:t>
      </w:r>
      <w:proofErr w:type="spellStart"/>
      <w:r w:rsidR="00375E6A" w:rsidRPr="00BD03AC">
        <w:t>AvB</w:t>
      </w:r>
      <w:proofErr w:type="spellEnd"/>
      <w:r w:rsidR="00077CE7" w:rsidRPr="00BD03AC">
        <w:t>)</w:t>
      </w:r>
      <w:r w:rsidR="00375E6A" w:rsidRPr="00BD03AC">
        <w:t xml:space="preserve"> obligations</w:t>
      </w:r>
      <w:r w:rsidR="003C57C8" w:rsidRPr="00BD03AC">
        <w:t>.</w:t>
      </w:r>
    </w:p>
    <w:p w14:paraId="7BDF93A1" w14:textId="77777777" w:rsidR="003C0277" w:rsidRPr="00BD03AC" w:rsidRDefault="003C0277" w:rsidP="00AA615D">
      <w:pPr>
        <w:autoSpaceDE w:val="0"/>
        <w:autoSpaceDN w:val="0"/>
        <w:adjustRightInd w:val="0"/>
        <w:outlineLvl w:val="0"/>
      </w:pPr>
    </w:p>
    <w:p w14:paraId="67F901EA" w14:textId="306D4DE2" w:rsidR="00093C55" w:rsidRPr="00BD03AC" w:rsidRDefault="00F3566D" w:rsidP="0043406B">
      <w:pPr>
        <w:tabs>
          <w:tab w:val="left" w:pos="360"/>
        </w:tabs>
        <w:autoSpaceDE w:val="0"/>
        <w:autoSpaceDN w:val="0"/>
        <w:adjustRightInd w:val="0"/>
        <w:outlineLvl w:val="0"/>
      </w:pPr>
      <w:r w:rsidRPr="00BD03AC">
        <w:lastRenderedPageBreak/>
        <w:t xml:space="preserve">    </w:t>
      </w:r>
      <w:r w:rsidR="00077256" w:rsidRPr="00BD03AC">
        <w:tab/>
      </w:r>
      <w:r w:rsidR="00E67AA0" w:rsidRPr="00BD03AC">
        <w:t>d</w:t>
      </w:r>
      <w:r w:rsidRPr="00BD03AC">
        <w:t xml:space="preserve">.  Reserve aviators who are recalled to active duty, mobilized reserve officers, and officers under Active Duty </w:t>
      </w:r>
      <w:r w:rsidR="001250DB">
        <w:t>for Operational Support</w:t>
      </w:r>
      <w:r w:rsidRPr="00BD03AC">
        <w:t xml:space="preserve"> (</w:t>
      </w:r>
      <w:r w:rsidR="001250DB" w:rsidRPr="00BD03AC">
        <w:t>AD</w:t>
      </w:r>
      <w:r w:rsidR="001250DB">
        <w:t>OS</w:t>
      </w:r>
      <w:r w:rsidRPr="00BD03AC">
        <w:t>) orders are not eligible to apply for ACRB.</w:t>
      </w:r>
    </w:p>
    <w:p w14:paraId="3B7661B6" w14:textId="56CB6F68" w:rsidR="00F3566D" w:rsidRPr="00BD03AC" w:rsidRDefault="00F3566D" w:rsidP="00AA615D">
      <w:pPr>
        <w:autoSpaceDE w:val="0"/>
        <w:autoSpaceDN w:val="0"/>
        <w:adjustRightInd w:val="0"/>
        <w:outlineLvl w:val="0"/>
      </w:pPr>
      <w:r w:rsidRPr="00BD03AC">
        <w:t xml:space="preserve">  </w:t>
      </w:r>
    </w:p>
    <w:p w14:paraId="5F2234E0" w14:textId="53728CC6" w:rsidR="00F3566D" w:rsidRPr="00BD03AC" w:rsidRDefault="00F3566D" w:rsidP="0043406B">
      <w:pPr>
        <w:tabs>
          <w:tab w:val="left" w:pos="360"/>
        </w:tabs>
      </w:pPr>
      <w:r w:rsidRPr="00BD03AC">
        <w:t xml:space="preserve">    </w:t>
      </w:r>
      <w:r w:rsidR="00077256" w:rsidRPr="00BD03AC">
        <w:tab/>
      </w:r>
      <w:r w:rsidR="00E67AA0" w:rsidRPr="00BD03AC">
        <w:t>e</w:t>
      </w:r>
      <w:r w:rsidRPr="00BD03AC">
        <w:t>.  An officer who has been selected for and has accepted transfer to another community is not eligible to apply for ACRB.</w:t>
      </w:r>
    </w:p>
    <w:p w14:paraId="6C8F6703" w14:textId="72C55D2F" w:rsidR="00D63BB4" w:rsidRPr="00BD03AC" w:rsidRDefault="00D63BB4" w:rsidP="0043406B">
      <w:pPr>
        <w:tabs>
          <w:tab w:val="left" w:pos="360"/>
        </w:tabs>
      </w:pPr>
    </w:p>
    <w:p w14:paraId="4AAC4429" w14:textId="2DC340C2" w:rsidR="00D63BB4" w:rsidRPr="00BD03AC" w:rsidRDefault="00D63BB4" w:rsidP="00D63BB4">
      <w:pPr>
        <w:ind w:firstLine="360"/>
      </w:pPr>
      <w:r w:rsidRPr="00BD03AC">
        <w:t>f.</w:t>
      </w:r>
      <w:r w:rsidRPr="00BD03AC">
        <w:tab/>
        <w:t xml:space="preserve">ACRB applicants must be </w:t>
      </w:r>
      <w:r w:rsidR="00BB6EDE" w:rsidRPr="00BD03AC">
        <w:t xml:space="preserve">a commander (O-5) </w:t>
      </w:r>
      <w:r w:rsidRPr="00BD03AC">
        <w:t>at the time of entering the contract</w:t>
      </w:r>
      <w:r w:rsidR="0055058B" w:rsidRPr="00BD03AC">
        <w:t>.</w:t>
      </w:r>
      <w:r w:rsidR="00BB6EDE" w:rsidRPr="00BD03AC">
        <w:t xml:space="preserve">  Applicants may </w:t>
      </w:r>
      <w:r w:rsidR="001250DB">
        <w:t xml:space="preserve">in the status of </w:t>
      </w:r>
      <w:r w:rsidR="00BB6EDE" w:rsidRPr="00BD03AC">
        <w:t xml:space="preserve">selected for captain (O-6), but </w:t>
      </w:r>
      <w:r w:rsidR="001250DB">
        <w:t>are ineligible if they have been promoted to</w:t>
      </w:r>
      <w:r w:rsidR="00BB6EDE" w:rsidRPr="00BD03AC">
        <w:t xml:space="preserve"> captain (O-6).</w:t>
      </w:r>
    </w:p>
    <w:p w14:paraId="609FCE98" w14:textId="77777777" w:rsidR="005F52B4" w:rsidRPr="00BD03AC" w:rsidRDefault="005F52B4" w:rsidP="00AA615D"/>
    <w:p w14:paraId="33790E44" w14:textId="79A6A0DC" w:rsidR="002519F1" w:rsidRPr="00BD03AC" w:rsidRDefault="003569CA" w:rsidP="0043406B">
      <w:pPr>
        <w:tabs>
          <w:tab w:val="left" w:pos="360"/>
        </w:tabs>
      </w:pPr>
      <w:r w:rsidRPr="00BD03AC">
        <w:t xml:space="preserve">    </w:t>
      </w:r>
      <w:r w:rsidR="00077256" w:rsidRPr="00BD03AC">
        <w:tab/>
      </w:r>
      <w:r w:rsidR="00D63BB4" w:rsidRPr="00BD03AC">
        <w:t>g</w:t>
      </w:r>
      <w:r w:rsidR="0055120B" w:rsidRPr="00BD03AC">
        <w:t xml:space="preserve">.  </w:t>
      </w:r>
      <w:r w:rsidR="00F21CC0" w:rsidRPr="00BD03AC">
        <w:t xml:space="preserve">All requirements for </w:t>
      </w:r>
      <w:proofErr w:type="spellStart"/>
      <w:r w:rsidR="00F21CC0" w:rsidRPr="00BD03AC">
        <w:t>A</w:t>
      </w:r>
      <w:r w:rsidR="002F72C9" w:rsidRPr="00BD03AC">
        <w:t>vB</w:t>
      </w:r>
      <w:proofErr w:type="spellEnd"/>
      <w:r w:rsidR="00F21CC0" w:rsidRPr="00BD03AC">
        <w:t xml:space="preserve"> participation delineated in </w:t>
      </w:r>
      <w:r w:rsidR="000E311C" w:rsidRPr="00BD03AC">
        <w:t xml:space="preserve">SECNAVINST 7220.88 and </w:t>
      </w:r>
      <w:r w:rsidR="00E63654" w:rsidRPr="00BD03AC">
        <w:t>OPNAVINST 7220.18A</w:t>
      </w:r>
      <w:r w:rsidR="00F21CC0" w:rsidRPr="00BD03AC">
        <w:t xml:space="preserve"> apply</w:t>
      </w:r>
      <w:r w:rsidR="0055120B" w:rsidRPr="00BD03AC">
        <w:t xml:space="preserve">.  </w:t>
      </w:r>
      <w:r w:rsidR="002519F1" w:rsidRPr="00BD03AC">
        <w:t xml:space="preserve">Final determination of an officer’s </w:t>
      </w:r>
      <w:r w:rsidR="00E1704C" w:rsidRPr="00BD03AC">
        <w:t>A</w:t>
      </w:r>
      <w:r w:rsidRPr="00BD03AC">
        <w:t>C</w:t>
      </w:r>
      <w:r w:rsidR="00E1704C" w:rsidRPr="00BD03AC">
        <w:t>RB</w:t>
      </w:r>
      <w:r w:rsidR="002519F1" w:rsidRPr="00BD03AC">
        <w:t xml:space="preserve"> eligibility shall be </w:t>
      </w:r>
      <w:r w:rsidR="000413B9" w:rsidRPr="00BD03AC">
        <w:t>made</w:t>
      </w:r>
      <w:r w:rsidR="002519F1" w:rsidRPr="00BD03AC">
        <w:t xml:space="preserve"> by PERS-43.  </w:t>
      </w:r>
    </w:p>
    <w:p w14:paraId="09F56892" w14:textId="77777777" w:rsidR="00DD7FF4" w:rsidRPr="00BD03AC" w:rsidRDefault="00DD7FF4" w:rsidP="00AA615D"/>
    <w:p w14:paraId="0F9EB3FA" w14:textId="09CA2B86" w:rsidR="002519F1" w:rsidRPr="00BD03AC" w:rsidRDefault="002519F1" w:rsidP="00E2180A">
      <w:pPr>
        <w:pStyle w:val="ListParagraph"/>
        <w:numPr>
          <w:ilvl w:val="0"/>
          <w:numId w:val="15"/>
        </w:numPr>
        <w:tabs>
          <w:tab w:val="left" w:pos="360"/>
        </w:tabs>
      </w:pPr>
      <w:r w:rsidRPr="00BD03AC">
        <w:rPr>
          <w:u w:val="single"/>
        </w:rPr>
        <w:t>Prohibitions</w:t>
      </w:r>
      <w:r w:rsidR="00DD7FF4" w:rsidRPr="00BD03AC">
        <w:rPr>
          <w:u w:val="single"/>
        </w:rPr>
        <w:t xml:space="preserve"> While Under </w:t>
      </w:r>
      <w:r w:rsidR="00E1704C" w:rsidRPr="00BD03AC">
        <w:rPr>
          <w:u w:val="single"/>
        </w:rPr>
        <w:t>A</w:t>
      </w:r>
      <w:r w:rsidR="008D1275" w:rsidRPr="00BD03AC">
        <w:rPr>
          <w:u w:val="single"/>
        </w:rPr>
        <w:t>C</w:t>
      </w:r>
      <w:r w:rsidR="00E1704C" w:rsidRPr="00BD03AC">
        <w:rPr>
          <w:u w:val="single"/>
        </w:rPr>
        <w:t>RB</w:t>
      </w:r>
      <w:r w:rsidR="00DD7FF4" w:rsidRPr="00BD03AC">
        <w:rPr>
          <w:u w:val="single"/>
        </w:rPr>
        <w:t xml:space="preserve"> Contract</w:t>
      </w:r>
      <w:r w:rsidR="00896B0B">
        <w:rPr>
          <w:u w:val="single"/>
        </w:rPr>
        <w:t>.</w:t>
      </w:r>
    </w:p>
    <w:p w14:paraId="705C7D4C" w14:textId="77777777" w:rsidR="00481E0B" w:rsidRPr="00BD03AC" w:rsidRDefault="00481E0B" w:rsidP="00AA615D"/>
    <w:p w14:paraId="1FD690FB" w14:textId="4D835474" w:rsidR="00FD7414" w:rsidRPr="00BD03AC" w:rsidRDefault="00481E0B" w:rsidP="0043406B">
      <w:pPr>
        <w:tabs>
          <w:tab w:val="left" w:pos="360"/>
        </w:tabs>
      </w:pPr>
      <w:r w:rsidRPr="00BD03AC">
        <w:t xml:space="preserve">    </w:t>
      </w:r>
      <w:r w:rsidR="005F52B4" w:rsidRPr="00BD03AC">
        <w:tab/>
      </w:r>
      <w:r w:rsidRPr="00BD03AC">
        <w:t xml:space="preserve">a.  </w:t>
      </w:r>
      <w:r w:rsidR="00FD7414" w:rsidRPr="00BD03AC">
        <w:rPr>
          <w:u w:val="single"/>
        </w:rPr>
        <w:t>Lateral T</w:t>
      </w:r>
      <w:r w:rsidRPr="00BD03AC">
        <w:rPr>
          <w:u w:val="single"/>
        </w:rPr>
        <w:t>ransfer/Redesignation</w:t>
      </w:r>
    </w:p>
    <w:p w14:paraId="0584A037" w14:textId="0032560D" w:rsidR="00FD7414" w:rsidRPr="00BD03AC" w:rsidRDefault="005F52B4" w:rsidP="0043406B">
      <w:pPr>
        <w:tabs>
          <w:tab w:val="left" w:pos="360"/>
        </w:tabs>
      </w:pPr>
      <w:r w:rsidRPr="00BD03AC">
        <w:tab/>
      </w:r>
    </w:p>
    <w:p w14:paraId="4C0305D8" w14:textId="67755AFA" w:rsidR="00FD7414" w:rsidRPr="00BD03AC" w:rsidRDefault="00FD7414" w:rsidP="0043406B">
      <w:pPr>
        <w:tabs>
          <w:tab w:val="left" w:pos="630"/>
        </w:tabs>
      </w:pPr>
      <w:r w:rsidRPr="00BD03AC">
        <w:t xml:space="preserve">       </w:t>
      </w:r>
      <w:r w:rsidR="005F52B4" w:rsidRPr="00BD03AC">
        <w:tab/>
      </w:r>
      <w:r w:rsidRPr="00BD03AC">
        <w:t xml:space="preserve">(1) Aviation officers obligated by an </w:t>
      </w:r>
      <w:r w:rsidR="009843AD" w:rsidRPr="00BD03AC">
        <w:t>ACRB</w:t>
      </w:r>
      <w:r w:rsidRPr="00BD03AC">
        <w:t xml:space="preserve"> contract are</w:t>
      </w:r>
      <w:r w:rsidR="00CC03F3" w:rsidRPr="00BD03AC">
        <w:t xml:space="preserve"> not eligible to apply for a l</w:t>
      </w:r>
      <w:r w:rsidRPr="00BD03AC">
        <w:t xml:space="preserve">ateral </w:t>
      </w:r>
      <w:r w:rsidR="00CC03F3" w:rsidRPr="00BD03AC">
        <w:t>transfer/r</w:t>
      </w:r>
      <w:r w:rsidRPr="00BD03AC">
        <w:t>edesignation board or other programs that require a change of designator until they are within 12</w:t>
      </w:r>
      <w:r w:rsidR="00360982" w:rsidRPr="00BD03AC">
        <w:t xml:space="preserve"> </w:t>
      </w:r>
      <w:r w:rsidRPr="00BD03AC">
        <w:t xml:space="preserve">months of </w:t>
      </w:r>
      <w:r w:rsidR="008D1275" w:rsidRPr="00BD03AC">
        <w:t>AC</w:t>
      </w:r>
      <w:r w:rsidR="00360982" w:rsidRPr="00BD03AC">
        <w:t>RB obligated service</w:t>
      </w:r>
      <w:r w:rsidR="00A42C7A">
        <w:t xml:space="preserve"> </w:t>
      </w:r>
      <w:r w:rsidR="00A42C7A" w:rsidRPr="00BD03AC">
        <w:t>expiration</w:t>
      </w:r>
      <w:r w:rsidR="00360982" w:rsidRPr="00BD03AC">
        <w:t>.</w:t>
      </w:r>
    </w:p>
    <w:p w14:paraId="2B03FB39" w14:textId="77777777" w:rsidR="00FD7414" w:rsidRPr="00BD03AC" w:rsidRDefault="00FD7414" w:rsidP="00AA615D"/>
    <w:p w14:paraId="67F7568E" w14:textId="16C07E73" w:rsidR="00E25F58" w:rsidRPr="00BD03AC" w:rsidRDefault="00FD7414" w:rsidP="0043406B">
      <w:pPr>
        <w:tabs>
          <w:tab w:val="left" w:pos="630"/>
        </w:tabs>
      </w:pPr>
      <w:r w:rsidRPr="00BD03AC">
        <w:t xml:space="preserve">        </w:t>
      </w:r>
      <w:r w:rsidR="005F52B4" w:rsidRPr="00BD03AC">
        <w:tab/>
      </w:r>
      <w:r w:rsidRPr="00BD03AC">
        <w:t>(2) If selected for lateral transfer, redesignation, or other programs that require a change of designator, redesignation of the officer to the new community will n</w:t>
      </w:r>
      <w:r w:rsidR="009843AD" w:rsidRPr="00BD03AC">
        <w:t xml:space="preserve">either </w:t>
      </w:r>
      <w:r w:rsidRPr="00BD03AC">
        <w:t>be executed</w:t>
      </w:r>
      <w:r w:rsidR="00360982" w:rsidRPr="00BD03AC">
        <w:t>, nor will the officer be released to the new community for duty,</w:t>
      </w:r>
      <w:r w:rsidRPr="00BD03AC">
        <w:t xml:space="preserve"> until completion of </w:t>
      </w:r>
      <w:r w:rsidR="00360982" w:rsidRPr="00BD03AC">
        <w:t>A</w:t>
      </w:r>
      <w:r w:rsidR="008D1275" w:rsidRPr="00BD03AC">
        <w:t>C</w:t>
      </w:r>
      <w:r w:rsidR="00360982" w:rsidRPr="00BD03AC">
        <w:t>RB service</w:t>
      </w:r>
      <w:r w:rsidRPr="00BD03AC">
        <w:t xml:space="preserve"> obligation or PRD from current orders, whichever is later.  </w:t>
      </w:r>
    </w:p>
    <w:p w14:paraId="7810ECAA" w14:textId="77777777" w:rsidR="00E25F58" w:rsidRPr="00BD03AC" w:rsidRDefault="00E25F58" w:rsidP="0043406B">
      <w:pPr>
        <w:tabs>
          <w:tab w:val="left" w:pos="630"/>
        </w:tabs>
      </w:pPr>
    </w:p>
    <w:p w14:paraId="52C985AF" w14:textId="364E9C00" w:rsidR="00FD7414" w:rsidRPr="00BD03AC" w:rsidRDefault="00FD7414" w:rsidP="00E25F58">
      <w:pPr>
        <w:tabs>
          <w:tab w:val="left" w:pos="630"/>
        </w:tabs>
        <w:ind w:left="360"/>
        <w:rPr>
          <w:u w:val="single"/>
        </w:rPr>
      </w:pPr>
      <w:r w:rsidRPr="00BD03AC">
        <w:t xml:space="preserve"> </w:t>
      </w:r>
      <w:r w:rsidR="00E25F58" w:rsidRPr="00BD03AC">
        <w:t xml:space="preserve">b.  </w:t>
      </w:r>
      <w:r w:rsidR="00E25F58" w:rsidRPr="00BD03AC">
        <w:rPr>
          <w:u w:val="single"/>
        </w:rPr>
        <w:t>Separation/Retirement</w:t>
      </w:r>
    </w:p>
    <w:p w14:paraId="18DECC41" w14:textId="77777777" w:rsidR="00E25F58" w:rsidRPr="00BD03AC" w:rsidRDefault="00E25F58" w:rsidP="00E25F58">
      <w:pPr>
        <w:tabs>
          <w:tab w:val="left" w:pos="630"/>
        </w:tabs>
        <w:ind w:left="360"/>
      </w:pPr>
    </w:p>
    <w:p w14:paraId="00C3834C" w14:textId="1C3024FB" w:rsidR="00E25F58" w:rsidRPr="00BD03AC" w:rsidRDefault="00E25F58" w:rsidP="00E25F58">
      <w:pPr>
        <w:tabs>
          <w:tab w:val="left" w:pos="0"/>
        </w:tabs>
        <w:ind w:firstLine="630"/>
      </w:pPr>
      <w:r w:rsidRPr="00BD03AC">
        <w:t>(1) Aviation officers obligated by an ACRB contract are not eligible to apply for separation until they are within 12 months of ACRB obligated service</w:t>
      </w:r>
      <w:r w:rsidR="00A42C7A">
        <w:t xml:space="preserve"> </w:t>
      </w:r>
      <w:r w:rsidR="00A42C7A" w:rsidRPr="00BD03AC">
        <w:t>expiration</w:t>
      </w:r>
      <w:r w:rsidRPr="00BD03AC">
        <w:t>.</w:t>
      </w:r>
    </w:p>
    <w:p w14:paraId="18373404" w14:textId="77777777" w:rsidR="00E25F58" w:rsidRPr="00BD03AC" w:rsidRDefault="00E25F58" w:rsidP="00E25F58">
      <w:pPr>
        <w:tabs>
          <w:tab w:val="left" w:pos="0"/>
        </w:tabs>
        <w:ind w:firstLine="630"/>
      </w:pPr>
    </w:p>
    <w:p w14:paraId="633F95CD" w14:textId="7E0763D5" w:rsidR="00E25F58" w:rsidRPr="00BD03AC" w:rsidRDefault="00E25F58" w:rsidP="00E25F58">
      <w:pPr>
        <w:tabs>
          <w:tab w:val="left" w:pos="0"/>
        </w:tabs>
        <w:ind w:firstLine="630"/>
      </w:pPr>
      <w:r w:rsidRPr="00BD03AC">
        <w:t>(2) Aviation officers obligated by an ACRB contract are not eligible to apply for retirement until they are within 12 months of ACRB obligated service</w:t>
      </w:r>
      <w:r w:rsidR="00A42C7A" w:rsidRPr="00A42C7A">
        <w:t xml:space="preserve"> </w:t>
      </w:r>
      <w:r w:rsidR="00A42C7A" w:rsidRPr="00BD03AC">
        <w:t>expiration</w:t>
      </w:r>
      <w:r w:rsidRPr="00BD03AC">
        <w:t>.</w:t>
      </w:r>
    </w:p>
    <w:p w14:paraId="007B6B63" w14:textId="77777777" w:rsidR="00BA1941" w:rsidRPr="00BD03AC" w:rsidRDefault="00BA1941" w:rsidP="00E25F58">
      <w:pPr>
        <w:tabs>
          <w:tab w:val="left" w:pos="0"/>
        </w:tabs>
        <w:ind w:firstLine="630"/>
      </w:pPr>
    </w:p>
    <w:p w14:paraId="3FB60C68" w14:textId="0C16882C" w:rsidR="00D76628" w:rsidRPr="00BD03AC" w:rsidRDefault="00974128" w:rsidP="00E2180A">
      <w:pPr>
        <w:pStyle w:val="ListParagraph"/>
        <w:numPr>
          <w:ilvl w:val="0"/>
          <w:numId w:val="15"/>
        </w:numPr>
        <w:tabs>
          <w:tab w:val="left" w:pos="360"/>
        </w:tabs>
        <w:rPr>
          <w:bCs/>
          <w:u w:val="single"/>
        </w:rPr>
      </w:pPr>
      <w:bookmarkStart w:id="1" w:name="OLE_LINK1"/>
      <w:r w:rsidRPr="00BD03AC">
        <w:rPr>
          <w:bCs/>
          <w:u w:val="single"/>
        </w:rPr>
        <w:t>Repayment</w:t>
      </w:r>
      <w:r w:rsidR="004169BC" w:rsidRPr="00BD03AC">
        <w:rPr>
          <w:bCs/>
          <w:u w:val="single"/>
        </w:rPr>
        <w:t xml:space="preserve"> Policy</w:t>
      </w:r>
      <w:r w:rsidR="00896B0B">
        <w:rPr>
          <w:bCs/>
          <w:u w:val="single"/>
        </w:rPr>
        <w:t>.</w:t>
      </w:r>
    </w:p>
    <w:p w14:paraId="4C24EDEF" w14:textId="4606D476" w:rsidR="003F345E" w:rsidRPr="00BD03AC" w:rsidRDefault="002373C2" w:rsidP="00AA615D">
      <w:r w:rsidRPr="00BD03AC">
        <w:t xml:space="preserve">  </w:t>
      </w:r>
    </w:p>
    <w:p w14:paraId="6CB9DA34" w14:textId="64DD845F" w:rsidR="003F345E" w:rsidRPr="00BD03AC" w:rsidRDefault="00AA615D" w:rsidP="0043406B">
      <w:pPr>
        <w:tabs>
          <w:tab w:val="left" w:pos="360"/>
        </w:tabs>
      </w:pPr>
      <w:r w:rsidRPr="00BD03AC">
        <w:t xml:space="preserve">    </w:t>
      </w:r>
      <w:r w:rsidR="005F52B4" w:rsidRPr="00BD03AC">
        <w:tab/>
      </w:r>
      <w:r w:rsidR="003F345E" w:rsidRPr="00BD03AC">
        <w:t xml:space="preserve">a.  </w:t>
      </w:r>
      <w:proofErr w:type="gramStart"/>
      <w:r w:rsidR="003F345E" w:rsidRPr="00BD03AC">
        <w:t>In order to</w:t>
      </w:r>
      <w:proofErr w:type="gramEnd"/>
      <w:r w:rsidR="003F345E" w:rsidRPr="00BD03AC">
        <w:t xml:space="preserve"> maintain ACRB eligibility while under contract, officers must remain on active duty in aviation service in their 1310 or 1320 designator</w:t>
      </w:r>
      <w:r w:rsidR="00F75BF4" w:rsidRPr="00BD03AC">
        <w:t>, must maintain eligibility for Aviation Incentive Pay (AvIP),</w:t>
      </w:r>
      <w:r w:rsidR="003F345E" w:rsidRPr="00BD03AC">
        <w:t xml:space="preserve"> and continue to meet all eligibility requirements </w:t>
      </w:r>
      <w:r w:rsidR="004D6677">
        <w:t>contained</w:t>
      </w:r>
      <w:r w:rsidR="004D6677" w:rsidRPr="00BD03AC">
        <w:t xml:space="preserve"> </w:t>
      </w:r>
      <w:r w:rsidR="003F345E" w:rsidRPr="00BD03AC">
        <w:t>in</w:t>
      </w:r>
      <w:r w:rsidR="000E311C" w:rsidRPr="00BD03AC">
        <w:t xml:space="preserve"> </w:t>
      </w:r>
      <w:r w:rsidR="004D6677">
        <w:t xml:space="preserve">U.S. Code </w:t>
      </w:r>
      <w:r w:rsidR="00D60E1E" w:rsidRPr="00BD03AC">
        <w:t>Title 37, DoD</w:t>
      </w:r>
      <w:r w:rsidR="004D6677">
        <w:t xml:space="preserve"> </w:t>
      </w:r>
      <w:r w:rsidR="00D60E1E" w:rsidRPr="00BD03AC">
        <w:t>I</w:t>
      </w:r>
      <w:r w:rsidR="004D6677">
        <w:t>nstruction</w:t>
      </w:r>
      <w:r w:rsidR="00D60E1E" w:rsidRPr="00BD03AC">
        <w:t xml:space="preserve"> 7730.67, </w:t>
      </w:r>
      <w:r w:rsidR="000E311C" w:rsidRPr="00BD03AC">
        <w:t>SECNAVINST 7220.88</w:t>
      </w:r>
      <w:r w:rsidR="00D60E1E" w:rsidRPr="00BD03AC">
        <w:t>,</w:t>
      </w:r>
      <w:r w:rsidR="00E63654" w:rsidRPr="00BD03AC">
        <w:t xml:space="preserve"> OPNAVINST 7220.18A</w:t>
      </w:r>
      <w:r w:rsidR="004D6677">
        <w:t>, and this memo</w:t>
      </w:r>
      <w:r w:rsidR="003F345E" w:rsidRPr="00BD03AC">
        <w:t>.</w:t>
      </w:r>
      <w:r w:rsidR="0055058B" w:rsidRPr="00BD03AC">
        <w:t xml:space="preserve">  </w:t>
      </w:r>
      <w:r w:rsidR="003F345E" w:rsidRPr="00BD03AC">
        <w:t>Officers who fail to fulfill the terms of the contract will be subject to the repayment stipulations delineated in the D</w:t>
      </w:r>
      <w:r w:rsidR="00FD7731" w:rsidRPr="00BD03AC">
        <w:t>epartment of Defense</w:t>
      </w:r>
      <w:r w:rsidR="003F345E" w:rsidRPr="00BD03AC">
        <w:t xml:space="preserve"> FMR Volume 7A Chapter 2</w:t>
      </w:r>
      <w:r w:rsidR="00D2545C" w:rsidRPr="00BD03AC">
        <w:t>, SECNAVINST 7220.88,</w:t>
      </w:r>
      <w:r w:rsidR="00E63654" w:rsidRPr="00BD03AC">
        <w:t xml:space="preserve"> and OPNAVINST 7220.18A</w:t>
      </w:r>
      <w:r w:rsidR="003F345E" w:rsidRPr="00BD03AC">
        <w:t xml:space="preserve">.  </w:t>
      </w:r>
    </w:p>
    <w:p w14:paraId="30F4E14C" w14:textId="77777777" w:rsidR="003F345E" w:rsidRPr="00BD03AC" w:rsidRDefault="003F345E" w:rsidP="00AA615D"/>
    <w:p w14:paraId="55BDCC4D" w14:textId="1ADDCDFF" w:rsidR="006E5DF5" w:rsidRPr="00BD03AC" w:rsidRDefault="00F56E62" w:rsidP="00220838">
      <w:pPr>
        <w:pStyle w:val="ListParagraph"/>
        <w:numPr>
          <w:ilvl w:val="0"/>
          <w:numId w:val="20"/>
        </w:numPr>
        <w:tabs>
          <w:tab w:val="left" w:pos="360"/>
        </w:tabs>
        <w:ind w:left="0" w:firstLine="360"/>
      </w:pPr>
      <w:r w:rsidRPr="00BD03AC">
        <w:lastRenderedPageBreak/>
        <w:t xml:space="preserve">A member </w:t>
      </w:r>
      <w:r w:rsidR="00A25744" w:rsidRPr="00BD03AC">
        <w:t>who is detached for cause (DFC), relieved, or removed from an assigned billet for adverse reasons is no longer eligible for the ACRB.  In these cases, scheduled future payments will be cancelled as of DFC date, relief date, or removal date.  If ACRB eligibility is terminated for DFC or other adverse circumstances, eligibility for any future ACRB offering will not be reinstated for any reason.</w:t>
      </w:r>
      <w:r w:rsidR="001A4998" w:rsidRPr="00BD03AC">
        <w:t xml:space="preserve">  </w:t>
      </w:r>
      <w:r w:rsidR="004D6677" w:rsidRPr="00BD03AC">
        <w:t xml:space="preserve">Additionally, the </w:t>
      </w:r>
      <w:r w:rsidR="004D6677">
        <w:t xml:space="preserve">member will repay the </w:t>
      </w:r>
      <w:r w:rsidR="004D6677" w:rsidRPr="00BD03AC">
        <w:t xml:space="preserve">unearned portion of </w:t>
      </w:r>
      <w:r w:rsidR="004D6677">
        <w:t xml:space="preserve">the </w:t>
      </w:r>
      <w:r w:rsidR="004D6677" w:rsidRPr="00BD03AC">
        <w:t>ACRB</w:t>
      </w:r>
      <w:r w:rsidR="004D6677">
        <w:t xml:space="preserve">; </w:t>
      </w:r>
      <w:r w:rsidR="004D6677">
        <w:t xml:space="preserve">this </w:t>
      </w:r>
      <w:r w:rsidR="00100E85" w:rsidRPr="00BD03AC">
        <w:t xml:space="preserve">is the </w:t>
      </w:r>
      <w:r w:rsidR="00281B3E" w:rsidRPr="00BD03AC">
        <w:t>percentage</w:t>
      </w:r>
      <w:r w:rsidR="00113A99" w:rsidRPr="00BD03AC">
        <w:t xml:space="preserve"> of time remaining on the contract </w:t>
      </w:r>
      <w:r w:rsidR="00281B3E" w:rsidRPr="00BD03AC">
        <w:t xml:space="preserve">(i.e., </w:t>
      </w:r>
      <w:r w:rsidR="00EB5441" w:rsidRPr="00BD03AC">
        <w:t xml:space="preserve">time remaining on the contract </w:t>
      </w:r>
      <w:r w:rsidR="00113A99" w:rsidRPr="00BD03AC">
        <w:t xml:space="preserve">divided by the </w:t>
      </w:r>
      <w:r w:rsidR="0040667D" w:rsidRPr="00BD03AC">
        <w:t xml:space="preserve">total </w:t>
      </w:r>
      <w:r w:rsidR="00113A99" w:rsidRPr="00BD03AC">
        <w:t>contract length, using the obligation start and end dates described in paragraphs 3.</w:t>
      </w:r>
      <w:r w:rsidR="0040667D" w:rsidRPr="00BD03AC">
        <w:t>b through 3.</w:t>
      </w:r>
      <w:r w:rsidR="00896B0B">
        <w:t>e</w:t>
      </w:r>
      <w:r w:rsidR="0040667D" w:rsidRPr="00BD03AC">
        <w:t>, as applicable</w:t>
      </w:r>
      <w:r w:rsidR="00EB5441" w:rsidRPr="00BD03AC">
        <w:t xml:space="preserve">) multiplied by the total contract amount.  </w:t>
      </w:r>
      <w:r w:rsidR="000B6418" w:rsidRPr="00BD03AC">
        <w:t xml:space="preserve">If a member received a sea duty incentive, </w:t>
      </w:r>
      <w:r w:rsidR="005310D0" w:rsidRPr="00BD03AC">
        <w:t>the $10,000 per year is earned evenly over the entire contract length, not just the</w:t>
      </w:r>
      <w:r w:rsidR="006E5DF5" w:rsidRPr="00BD03AC">
        <w:t xml:space="preserve"> time on sea duty.  </w:t>
      </w:r>
    </w:p>
    <w:p w14:paraId="4F542E9A" w14:textId="7B8126BD" w:rsidR="00A25744" w:rsidRPr="00BD03AC" w:rsidRDefault="006E5DF5" w:rsidP="00211D59">
      <w:pPr>
        <w:pStyle w:val="ListParagraph"/>
        <w:numPr>
          <w:ilvl w:val="1"/>
          <w:numId w:val="20"/>
        </w:numPr>
        <w:tabs>
          <w:tab w:val="left" w:pos="360"/>
        </w:tabs>
        <w:ind w:left="1080"/>
      </w:pPr>
      <w:r w:rsidRPr="00BD03AC">
        <w:t xml:space="preserve">Example </w:t>
      </w:r>
      <w:r w:rsidR="002F4708" w:rsidRPr="00BD03AC">
        <w:t>1</w:t>
      </w:r>
      <w:r w:rsidRPr="00BD03AC">
        <w:t xml:space="preserve">: An officer selected for aviation command accepts a </w:t>
      </w:r>
      <w:r w:rsidR="00E609E6" w:rsidRPr="00BD03AC">
        <w:t>three-year</w:t>
      </w:r>
      <w:r w:rsidRPr="00BD03AC">
        <w:t xml:space="preserve"> contract </w:t>
      </w:r>
      <w:r w:rsidR="0034456D" w:rsidRPr="00BD03AC">
        <w:t xml:space="preserve">at 16.5 YCS, </w:t>
      </w:r>
      <w:r w:rsidR="009D4134" w:rsidRPr="00BD03AC">
        <w:t>starts command at 17</w:t>
      </w:r>
      <w:r w:rsidR="00184B64" w:rsidRPr="00BD03AC">
        <w:t>.5</w:t>
      </w:r>
      <w:r w:rsidR="009D4134" w:rsidRPr="00BD03AC">
        <w:t xml:space="preserve"> YCS and is </w:t>
      </w:r>
      <w:proofErr w:type="spellStart"/>
      <w:r w:rsidR="009D4134" w:rsidRPr="00BD03AC">
        <w:t>DFC</w:t>
      </w:r>
      <w:r w:rsidR="00184B64" w:rsidRPr="00BD03AC">
        <w:t>’d</w:t>
      </w:r>
      <w:proofErr w:type="spellEnd"/>
      <w:r w:rsidR="00184B64" w:rsidRPr="00BD03AC">
        <w:t xml:space="preserve"> at 18.5 YCS.  As the officer </w:t>
      </w:r>
      <w:r w:rsidR="007B3682" w:rsidRPr="00BD03AC">
        <w:t xml:space="preserve">has not reached the start of the obligated service, none of the bonus is </w:t>
      </w:r>
      <w:r w:rsidR="00CE6F28" w:rsidRPr="00BD03AC">
        <w:t>earned and all payments previously made will be recouped.</w:t>
      </w:r>
    </w:p>
    <w:p w14:paraId="0791FC44" w14:textId="7C1A8520" w:rsidR="001045A2" w:rsidRPr="00BD03AC" w:rsidRDefault="00CE6F28" w:rsidP="007D377A">
      <w:pPr>
        <w:pStyle w:val="ListParagraph"/>
        <w:numPr>
          <w:ilvl w:val="1"/>
          <w:numId w:val="20"/>
        </w:numPr>
        <w:tabs>
          <w:tab w:val="left" w:pos="360"/>
        </w:tabs>
        <w:ind w:left="1080"/>
      </w:pPr>
      <w:r w:rsidRPr="00BD03AC">
        <w:t xml:space="preserve">Example </w:t>
      </w:r>
      <w:r w:rsidR="002F4708" w:rsidRPr="00BD03AC">
        <w:t>2: An officer selected for aviation command accepts a three</w:t>
      </w:r>
      <w:r w:rsidR="001045A2" w:rsidRPr="00BD03AC">
        <w:t>-</w:t>
      </w:r>
      <w:r w:rsidR="002F4708" w:rsidRPr="00BD03AC">
        <w:t xml:space="preserve">year contract at 16.5 YCS, </w:t>
      </w:r>
      <w:r w:rsidR="00D51141" w:rsidRPr="00BD03AC">
        <w:t>completes command at 18</w:t>
      </w:r>
      <w:r w:rsidR="009B46B5" w:rsidRPr="00BD03AC">
        <w:t>.7 YCS</w:t>
      </w:r>
      <w:r w:rsidR="00D51141" w:rsidRPr="00BD03AC">
        <w:t xml:space="preserve">, reports to </w:t>
      </w:r>
      <w:r w:rsidR="009B46B5" w:rsidRPr="00BD03AC">
        <w:t>sea duty at 19</w:t>
      </w:r>
      <w:r w:rsidR="004D6677">
        <w:t xml:space="preserve"> </w:t>
      </w:r>
      <w:r w:rsidR="009B46B5" w:rsidRPr="00BD03AC">
        <w:t xml:space="preserve">YCS and is detached for cause at 20 YCS, </w:t>
      </w:r>
      <w:r w:rsidR="00211D59" w:rsidRPr="00BD03AC">
        <w:t>halfway</w:t>
      </w:r>
      <w:r w:rsidR="009B46B5" w:rsidRPr="00BD03AC">
        <w:t xml:space="preserve"> through the sea tour.  </w:t>
      </w:r>
      <w:r w:rsidR="00A81C65" w:rsidRPr="00BD03AC">
        <w:t xml:space="preserve">The obligation start date is </w:t>
      </w:r>
      <w:r w:rsidR="00E609E6">
        <w:t xml:space="preserve">completion of </w:t>
      </w:r>
      <w:r w:rsidR="00A81C65" w:rsidRPr="00BD03AC">
        <w:t>19</w:t>
      </w:r>
      <w:r w:rsidR="00896B0B">
        <w:t xml:space="preserve"> </w:t>
      </w:r>
      <w:r w:rsidR="00A81C65" w:rsidRPr="00BD03AC">
        <w:t xml:space="preserve">YCS and the </w:t>
      </w:r>
      <w:r w:rsidR="00825232" w:rsidRPr="00BD03AC">
        <w:t xml:space="preserve">obligation end date is </w:t>
      </w:r>
      <w:r w:rsidR="00E609E6">
        <w:t xml:space="preserve">completion of </w:t>
      </w:r>
      <w:r w:rsidR="00825232" w:rsidRPr="00BD03AC">
        <w:t xml:space="preserve">22 YCS.  The officer served one year of the obligated service before becoming ineligible, so </w:t>
      </w:r>
      <w:r w:rsidR="007A332A" w:rsidRPr="00BD03AC">
        <w:t xml:space="preserve">$50,000 of the $150,000 paid is earned and $100,000 will be recouped.  In this case, the officer would have received </w:t>
      </w:r>
      <w:r w:rsidR="009652BA" w:rsidRPr="00BD03AC">
        <w:t>$40</w:t>
      </w:r>
      <w:r w:rsidR="00896B0B">
        <w:t>,000</w:t>
      </w:r>
      <w:r w:rsidR="009652BA" w:rsidRPr="00BD03AC">
        <w:t xml:space="preserve"> at 16.5 YCS, $40</w:t>
      </w:r>
      <w:r w:rsidR="00896B0B">
        <w:t>,000</w:t>
      </w:r>
      <w:r w:rsidR="009652BA" w:rsidRPr="00BD03AC">
        <w:t xml:space="preserve"> at 17.5</w:t>
      </w:r>
      <w:r w:rsidR="00896B0B">
        <w:t xml:space="preserve"> </w:t>
      </w:r>
      <w:r w:rsidR="009652BA" w:rsidRPr="00BD03AC">
        <w:t>YCS, $40,000 at 18.5 YCS and $30</w:t>
      </w:r>
      <w:r w:rsidR="00896B0B">
        <w:t>,000</w:t>
      </w:r>
      <w:r w:rsidR="009652BA" w:rsidRPr="00BD03AC">
        <w:t xml:space="preserve"> in sea duty incentive </w:t>
      </w:r>
      <w:r w:rsidR="001045A2" w:rsidRPr="00BD03AC">
        <w:t xml:space="preserve">upon reporting to sea duty at 19 YCS. </w:t>
      </w:r>
    </w:p>
    <w:p w14:paraId="6BD95F7A" w14:textId="2914E6E1" w:rsidR="00CE6F28" w:rsidRPr="00BD03AC" w:rsidRDefault="004755F8" w:rsidP="007D377A">
      <w:pPr>
        <w:pStyle w:val="ListParagraph"/>
        <w:numPr>
          <w:ilvl w:val="1"/>
          <w:numId w:val="20"/>
        </w:numPr>
        <w:tabs>
          <w:tab w:val="left" w:pos="360"/>
        </w:tabs>
        <w:ind w:left="1080"/>
      </w:pPr>
      <w:r w:rsidRPr="00BD03AC">
        <w:t xml:space="preserve">Example 3: An officer selected for aviation command accepts a three-year contract at 16.5 YCS, completes command at 19 YCS and starts a </w:t>
      </w:r>
      <w:r w:rsidR="00C31F23" w:rsidRPr="00BD03AC">
        <w:t>three-year</w:t>
      </w:r>
      <w:r w:rsidRPr="00BD03AC">
        <w:t xml:space="preserve"> </w:t>
      </w:r>
      <w:r w:rsidR="00FA6C3C" w:rsidRPr="00BD03AC">
        <w:t xml:space="preserve">PCC shore tour at 19.5 YCS.  The officer is detached for cause </w:t>
      </w:r>
      <w:r w:rsidR="00AB24D2" w:rsidRPr="00BD03AC">
        <w:t xml:space="preserve">at 20 YCS.  In this case, the obligated service was 3.5 years (from </w:t>
      </w:r>
      <w:r w:rsidR="00896B0B">
        <w:t>completion</w:t>
      </w:r>
      <w:r w:rsidR="00E609E6">
        <w:t xml:space="preserve"> </w:t>
      </w:r>
      <w:r w:rsidR="00896B0B">
        <w:t xml:space="preserve">of </w:t>
      </w:r>
      <w:r w:rsidR="00AB24D2" w:rsidRPr="00BD03AC">
        <w:t xml:space="preserve">19 YCS to the </w:t>
      </w:r>
      <w:r w:rsidR="007B7CFA" w:rsidRPr="00BD03AC">
        <w:t xml:space="preserve">expected completion of the </w:t>
      </w:r>
      <w:r w:rsidR="00211D59" w:rsidRPr="00BD03AC">
        <w:t>three-year</w:t>
      </w:r>
      <w:r w:rsidR="007B7CFA" w:rsidRPr="00BD03AC">
        <w:t xml:space="preserve"> shore tour at 22.5 YCS) and </w:t>
      </w:r>
      <w:r w:rsidR="00755677" w:rsidRPr="00BD03AC">
        <w:t>one year was earned</w:t>
      </w:r>
      <w:r w:rsidR="00211D59" w:rsidRPr="00BD03AC">
        <w:t xml:space="preserve">, so </w:t>
      </w:r>
      <w:r w:rsidR="00B01949" w:rsidRPr="00BD03AC">
        <w:t xml:space="preserve">28.57% of the bonus was earned.  The other 71.43% </w:t>
      </w:r>
      <w:r w:rsidR="007D377A" w:rsidRPr="00BD03AC">
        <w:t>of the $120</w:t>
      </w:r>
      <w:r w:rsidR="00DD22E9">
        <w:t>,000</w:t>
      </w:r>
      <w:r w:rsidR="007D377A" w:rsidRPr="00BD03AC">
        <w:t xml:space="preserve"> received </w:t>
      </w:r>
      <w:r w:rsidR="00B01949" w:rsidRPr="00BD03AC">
        <w:t>will be recouped.</w:t>
      </w:r>
      <w:r w:rsidR="00755677" w:rsidRPr="00BD03AC">
        <w:t xml:space="preserve"> </w:t>
      </w:r>
      <w:r w:rsidR="00FD56DD">
        <w:t xml:space="preserve">  </w:t>
      </w:r>
      <w:r w:rsidR="00FD56DD" w:rsidRPr="00BD03AC">
        <w:t>In this case, the officer would have received $40</w:t>
      </w:r>
      <w:r w:rsidR="00FD56DD">
        <w:t>,000</w:t>
      </w:r>
      <w:r w:rsidR="00FD56DD" w:rsidRPr="00BD03AC">
        <w:t xml:space="preserve"> at 16.5 YCS, $40</w:t>
      </w:r>
      <w:r w:rsidR="00FD56DD">
        <w:t>,000</w:t>
      </w:r>
      <w:r w:rsidR="00FD56DD" w:rsidRPr="00BD03AC">
        <w:t xml:space="preserve"> at 17.5</w:t>
      </w:r>
      <w:r w:rsidR="00FD56DD">
        <w:t xml:space="preserve"> </w:t>
      </w:r>
      <w:r w:rsidR="00FD56DD" w:rsidRPr="00BD03AC">
        <w:t xml:space="preserve">YCS, </w:t>
      </w:r>
      <w:r w:rsidR="00FD56DD">
        <w:t xml:space="preserve">and </w:t>
      </w:r>
      <w:r w:rsidR="00FD56DD" w:rsidRPr="00BD03AC">
        <w:t>$40,000 at 18.5 YCS</w:t>
      </w:r>
      <w:r w:rsidR="00FD56DD">
        <w:t>.</w:t>
      </w:r>
    </w:p>
    <w:p w14:paraId="3CABDF91" w14:textId="1C9D897B" w:rsidR="001A4998" w:rsidRPr="00BD03AC" w:rsidRDefault="001A4998" w:rsidP="0043406B">
      <w:pPr>
        <w:tabs>
          <w:tab w:val="left" w:pos="360"/>
        </w:tabs>
      </w:pPr>
    </w:p>
    <w:p w14:paraId="62B00188" w14:textId="4A347731" w:rsidR="001A4998" w:rsidRPr="00BD03AC" w:rsidRDefault="001A4998" w:rsidP="0043406B">
      <w:pPr>
        <w:tabs>
          <w:tab w:val="left" w:pos="360"/>
        </w:tabs>
      </w:pPr>
      <w:r w:rsidRPr="00BD03AC">
        <w:tab/>
        <w:t xml:space="preserve">c.  </w:t>
      </w:r>
      <w:r w:rsidR="00F56E62" w:rsidRPr="00BD03AC">
        <w:t>A member</w:t>
      </w:r>
      <w:r w:rsidRPr="00BD03AC">
        <w:t xml:space="preserve"> who resigns command is no longer eligible for ACRB future payments.  </w:t>
      </w:r>
      <w:r w:rsidR="00220838" w:rsidRPr="00BD03AC">
        <w:t>A member</w:t>
      </w:r>
      <w:r w:rsidRPr="00BD03AC">
        <w:t xml:space="preserve"> may keep payments received if they fulfill a full PCC tour.  </w:t>
      </w:r>
    </w:p>
    <w:p w14:paraId="6B8C9997" w14:textId="2C2D3AD7" w:rsidR="00A25744" w:rsidRPr="00BD03AC" w:rsidRDefault="00CD6138" w:rsidP="00E25F58">
      <w:pPr>
        <w:tabs>
          <w:tab w:val="left" w:pos="360"/>
        </w:tabs>
      </w:pPr>
      <w:r w:rsidRPr="00BD03AC">
        <w:tab/>
      </w:r>
    </w:p>
    <w:p w14:paraId="2FD75A05" w14:textId="0E690DC8" w:rsidR="003F345E" w:rsidRPr="00BD03AC" w:rsidRDefault="004169BC" w:rsidP="00E2180A">
      <w:pPr>
        <w:pStyle w:val="ListParagraph"/>
        <w:numPr>
          <w:ilvl w:val="0"/>
          <w:numId w:val="15"/>
        </w:numPr>
        <w:tabs>
          <w:tab w:val="left" w:pos="360"/>
        </w:tabs>
        <w:ind w:left="0" w:firstLine="0"/>
        <w:rPr>
          <w:bCs/>
        </w:rPr>
      </w:pPr>
      <w:bookmarkStart w:id="2" w:name="_Long-term_ACCP"/>
      <w:bookmarkEnd w:id="1"/>
      <w:bookmarkEnd w:id="2"/>
      <w:r w:rsidRPr="00BD03AC">
        <w:rPr>
          <w:bCs/>
          <w:u w:val="single"/>
        </w:rPr>
        <w:t>Application Procedures</w:t>
      </w:r>
      <w:r w:rsidR="005A224C" w:rsidRPr="00BD03AC">
        <w:rPr>
          <w:bCs/>
        </w:rPr>
        <w:t xml:space="preserve">.  </w:t>
      </w:r>
      <w:r w:rsidR="00F75BF4" w:rsidRPr="00BD03AC">
        <w:rPr>
          <w:bCs/>
        </w:rPr>
        <w:t xml:space="preserve">Digital submissions are preferred.  </w:t>
      </w:r>
      <w:r w:rsidR="00B620B9" w:rsidRPr="00BD03AC">
        <w:t>E</w:t>
      </w:r>
      <w:r w:rsidR="00D76628" w:rsidRPr="00BD03AC">
        <w:t>-</w:t>
      </w:r>
      <w:r w:rsidR="00B620B9" w:rsidRPr="00BD03AC">
        <w:t xml:space="preserve">mail a signed copy of the ACRB contract </w:t>
      </w:r>
      <w:r w:rsidR="005A224C" w:rsidRPr="00BD03AC">
        <w:t xml:space="preserve">to Ms. Melinda Weeden at </w:t>
      </w:r>
      <w:r w:rsidR="00F75BF4" w:rsidRPr="00BD03AC">
        <w:t>melinda.s.weeden.civ@us.navy.mil</w:t>
      </w:r>
      <w:r w:rsidR="005A224C" w:rsidRPr="00BD03AC">
        <w:t xml:space="preserve"> </w:t>
      </w:r>
      <w:r w:rsidR="00F8098D" w:rsidRPr="00BD03AC">
        <w:t>(cc</w:t>
      </w:r>
      <w:r w:rsidR="004D6677">
        <w:t>:</w:t>
      </w:r>
      <w:r w:rsidR="00F8098D" w:rsidRPr="00BD03AC">
        <w:t xml:space="preserve"> the </w:t>
      </w:r>
      <w:proofErr w:type="spellStart"/>
      <w:r w:rsidR="00077CE7" w:rsidRPr="00BD03AC">
        <w:t>AvB</w:t>
      </w:r>
      <w:proofErr w:type="spellEnd"/>
      <w:r w:rsidR="00F8098D" w:rsidRPr="00BD03AC">
        <w:t xml:space="preserve"> </w:t>
      </w:r>
      <w:r w:rsidR="00AA615D" w:rsidRPr="00BD03AC">
        <w:t>p</w:t>
      </w:r>
      <w:r w:rsidR="00F8098D" w:rsidRPr="00BD03AC">
        <w:t xml:space="preserve">rogram </w:t>
      </w:r>
      <w:r w:rsidR="00AA615D" w:rsidRPr="00BD03AC">
        <w:t>m</w:t>
      </w:r>
      <w:r w:rsidR="00F8098D" w:rsidRPr="00BD03AC">
        <w:t xml:space="preserve">anager </w:t>
      </w:r>
      <w:r w:rsidR="00A7474B" w:rsidRPr="00BD03AC">
        <w:t xml:space="preserve">at </w:t>
      </w:r>
      <w:hyperlink r:id="rId11" w:history="1">
        <w:r w:rsidR="00F75BF4" w:rsidRPr="00BD03AC">
          <w:rPr>
            <w:rStyle w:val="Hyperlink"/>
          </w:rPr>
          <w:t>avipandavb@navy.mil</w:t>
        </w:r>
      </w:hyperlink>
      <w:r w:rsidR="00F8098D" w:rsidRPr="00BD03AC">
        <w:t>)</w:t>
      </w:r>
      <w:r w:rsidR="00F75BF4" w:rsidRPr="00BD03AC">
        <w:t>.  If unable to send electronically</w:t>
      </w:r>
      <w:r w:rsidR="004D6677">
        <w:t>,</w:t>
      </w:r>
      <w:r w:rsidR="00F75BF4" w:rsidRPr="00BD03AC">
        <w:t xml:space="preserve"> </w:t>
      </w:r>
      <w:r w:rsidR="005A224C" w:rsidRPr="00BD03AC">
        <w:t xml:space="preserve">mail </w:t>
      </w:r>
      <w:r w:rsidR="005A224C" w:rsidRPr="00BD03AC">
        <w:rPr>
          <w:color w:val="000000" w:themeColor="text1"/>
        </w:rPr>
        <w:t xml:space="preserve">the original to </w:t>
      </w:r>
      <w:r w:rsidR="008D1275" w:rsidRPr="00BD03AC">
        <w:rPr>
          <w:color w:val="000000" w:themeColor="text1"/>
        </w:rPr>
        <w:t>Commander</w:t>
      </w:r>
      <w:r w:rsidR="00D76628" w:rsidRPr="00BD03AC">
        <w:rPr>
          <w:color w:val="000000" w:themeColor="text1"/>
        </w:rPr>
        <w:t>,</w:t>
      </w:r>
      <w:r w:rsidR="008D1275" w:rsidRPr="00BD03AC">
        <w:rPr>
          <w:color w:val="000000" w:themeColor="text1"/>
        </w:rPr>
        <w:t xml:space="preserve"> Navy Personnel Command, </w:t>
      </w:r>
      <w:r w:rsidR="005A224C" w:rsidRPr="00BD03AC">
        <w:rPr>
          <w:color w:val="000000" w:themeColor="text1"/>
        </w:rPr>
        <w:t>PERS-435</w:t>
      </w:r>
      <w:r w:rsidR="008D1275" w:rsidRPr="00BD03AC">
        <w:rPr>
          <w:color w:val="000000" w:themeColor="text1"/>
        </w:rPr>
        <w:t xml:space="preserve">, </w:t>
      </w:r>
      <w:r w:rsidR="005A224C" w:rsidRPr="00BD03AC">
        <w:rPr>
          <w:color w:val="000000" w:themeColor="text1"/>
        </w:rPr>
        <w:t>5720 I</w:t>
      </w:r>
      <w:r w:rsidR="008D1275" w:rsidRPr="00BD03AC">
        <w:rPr>
          <w:color w:val="000000" w:themeColor="text1"/>
        </w:rPr>
        <w:t xml:space="preserve">ntegrity Drive, </w:t>
      </w:r>
      <w:r w:rsidR="005A224C" w:rsidRPr="00BD03AC">
        <w:rPr>
          <w:color w:val="000000" w:themeColor="text1"/>
        </w:rPr>
        <w:t>M</w:t>
      </w:r>
      <w:r w:rsidR="008D1275" w:rsidRPr="00BD03AC">
        <w:rPr>
          <w:color w:val="000000" w:themeColor="text1"/>
        </w:rPr>
        <w:t>illington,</w:t>
      </w:r>
      <w:r w:rsidR="005A224C" w:rsidRPr="00BD03AC">
        <w:rPr>
          <w:color w:val="000000" w:themeColor="text1"/>
        </w:rPr>
        <w:t xml:space="preserve"> TN  38055-4300</w:t>
      </w:r>
      <w:r w:rsidR="008D1275" w:rsidRPr="00BD03AC">
        <w:rPr>
          <w:color w:val="000000" w:themeColor="text1"/>
        </w:rPr>
        <w:t xml:space="preserve">.  </w:t>
      </w:r>
      <w:r w:rsidR="00B620B9" w:rsidRPr="00BD03AC">
        <w:rPr>
          <w:bCs/>
          <w:color w:val="000000" w:themeColor="text1"/>
        </w:rPr>
        <w:t xml:space="preserve">Applications </w:t>
      </w:r>
      <w:r w:rsidR="00B620B9" w:rsidRPr="00BD03AC">
        <w:rPr>
          <w:bCs/>
        </w:rPr>
        <w:t xml:space="preserve">must be received at PERS-43 </w:t>
      </w:r>
      <w:r w:rsidR="00507E90" w:rsidRPr="00BD03AC">
        <w:rPr>
          <w:bCs/>
        </w:rPr>
        <w:t xml:space="preserve">no later </w:t>
      </w:r>
      <w:r w:rsidR="00507E90" w:rsidRPr="00623E36">
        <w:rPr>
          <w:bCs/>
        </w:rPr>
        <w:t xml:space="preserve">than </w:t>
      </w:r>
      <w:r w:rsidR="00220838" w:rsidRPr="00623E36">
        <w:rPr>
          <w:bCs/>
        </w:rPr>
        <w:t>20 September</w:t>
      </w:r>
      <w:r w:rsidR="004D6677">
        <w:rPr>
          <w:bCs/>
        </w:rPr>
        <w:t xml:space="preserve"> 2025</w:t>
      </w:r>
      <w:r w:rsidR="005A224C" w:rsidRPr="00623E36">
        <w:rPr>
          <w:bCs/>
        </w:rPr>
        <w:t>.</w:t>
      </w:r>
      <w:r w:rsidR="005A224C" w:rsidRPr="00BD03AC">
        <w:rPr>
          <w:bCs/>
        </w:rPr>
        <w:t xml:space="preserve">  </w:t>
      </w:r>
      <w:r w:rsidR="005A224C" w:rsidRPr="00BD03AC">
        <w:rPr>
          <w:b/>
        </w:rPr>
        <w:t>The A</w:t>
      </w:r>
      <w:r w:rsidR="008D1275" w:rsidRPr="00BD03AC">
        <w:rPr>
          <w:b/>
        </w:rPr>
        <w:t>C</w:t>
      </w:r>
      <w:r w:rsidR="005A224C" w:rsidRPr="00BD03AC">
        <w:rPr>
          <w:b/>
        </w:rPr>
        <w:t>RB constitutes a binding legal contract</w:t>
      </w:r>
      <w:r w:rsidR="008D1275" w:rsidRPr="00BD03AC">
        <w:rPr>
          <w:b/>
        </w:rPr>
        <w:t>, and will be considered binding as of contract approval date by PERS-43</w:t>
      </w:r>
      <w:r w:rsidR="005A224C" w:rsidRPr="00BD03AC">
        <w:t>.  As such, applicants must sign and submit the</w:t>
      </w:r>
      <w:r w:rsidR="00144C22" w:rsidRPr="00BD03AC">
        <w:t xml:space="preserve"> </w:t>
      </w:r>
      <w:r w:rsidR="005A224C" w:rsidRPr="00BD03AC">
        <w:t xml:space="preserve">ACRB contract exactly as written in </w:t>
      </w:r>
      <w:r w:rsidR="00EC7264" w:rsidRPr="00BD03AC">
        <w:t>the enclosure</w:t>
      </w:r>
      <w:r w:rsidR="005A224C" w:rsidRPr="00BD03AC">
        <w:t>.  Applications containing language or content deviations will be rejected.</w:t>
      </w:r>
      <w:r w:rsidR="003F345E" w:rsidRPr="00BD03AC">
        <w:t xml:space="preserve">  </w:t>
      </w:r>
      <w:r w:rsidR="005A224C" w:rsidRPr="00BD03AC">
        <w:t xml:space="preserve">Please use the Microsoft Word template provided </w:t>
      </w:r>
      <w:r w:rsidR="005A224C" w:rsidRPr="00BD03AC">
        <w:rPr>
          <w:bCs/>
        </w:rPr>
        <w:t>at</w:t>
      </w:r>
      <w:r w:rsidR="003F345E" w:rsidRPr="00BD03AC">
        <w:rPr>
          <w:bCs/>
        </w:rPr>
        <w:t>:</w:t>
      </w:r>
      <w:r w:rsidR="005A224C" w:rsidRPr="00BD03AC">
        <w:rPr>
          <w:bCs/>
        </w:rPr>
        <w:t xml:space="preserve"> </w:t>
      </w:r>
    </w:p>
    <w:p w14:paraId="3EDE8A76" w14:textId="7604465F" w:rsidR="00A25744" w:rsidRPr="00BD03AC" w:rsidRDefault="00B81254" w:rsidP="00AA615D">
      <w:hyperlink r:id="rId12" w:history="1">
        <w:r w:rsidRPr="00BD03AC">
          <w:rPr>
            <w:rStyle w:val="Hyperlink"/>
          </w:rPr>
          <w:t>https://www.mynavyhr.navy.mil/Career-Management/Detailing/Officer/Pers-43-Aviation/OCM/AvB-The-Bonus/</w:t>
        </w:r>
      </w:hyperlink>
    </w:p>
    <w:p w14:paraId="49E4A0AC" w14:textId="77777777" w:rsidR="00B81254" w:rsidRPr="00BD03AC" w:rsidRDefault="00B81254" w:rsidP="00AA615D">
      <w:pPr>
        <w:rPr>
          <w:color w:val="000000" w:themeColor="text1"/>
        </w:rPr>
      </w:pPr>
    </w:p>
    <w:p w14:paraId="2340E639" w14:textId="4446ABE5" w:rsidR="003F345E" w:rsidRPr="00BD03AC" w:rsidRDefault="00516CF7" w:rsidP="00E2180A">
      <w:pPr>
        <w:pStyle w:val="ListParagraph"/>
        <w:numPr>
          <w:ilvl w:val="0"/>
          <w:numId w:val="15"/>
        </w:numPr>
        <w:tabs>
          <w:tab w:val="left" w:pos="360"/>
        </w:tabs>
        <w:ind w:left="0" w:firstLine="0"/>
        <w:rPr>
          <w:color w:val="000000" w:themeColor="text1"/>
        </w:rPr>
      </w:pPr>
      <w:r w:rsidRPr="00BD03AC">
        <w:rPr>
          <w:color w:val="000000" w:themeColor="text1"/>
        </w:rPr>
        <w:lastRenderedPageBreak/>
        <w:t xml:space="preserve">PERS-43 is the </w:t>
      </w:r>
      <w:r w:rsidR="00AA615D" w:rsidRPr="00BD03AC">
        <w:rPr>
          <w:color w:val="000000" w:themeColor="text1"/>
        </w:rPr>
        <w:t>p</w:t>
      </w:r>
      <w:r w:rsidR="00EC2736" w:rsidRPr="00BD03AC">
        <w:rPr>
          <w:color w:val="000000" w:themeColor="text1"/>
        </w:rPr>
        <w:t xml:space="preserve">rogram </w:t>
      </w:r>
      <w:r w:rsidR="00AA615D" w:rsidRPr="00BD03AC">
        <w:rPr>
          <w:color w:val="000000" w:themeColor="text1"/>
        </w:rPr>
        <w:t>m</w:t>
      </w:r>
      <w:r w:rsidR="00EC2736" w:rsidRPr="00BD03AC">
        <w:rPr>
          <w:color w:val="000000" w:themeColor="text1"/>
        </w:rPr>
        <w:t>anager</w:t>
      </w:r>
      <w:r w:rsidR="004C12C8" w:rsidRPr="00BD03AC">
        <w:rPr>
          <w:color w:val="000000" w:themeColor="text1"/>
        </w:rPr>
        <w:t xml:space="preserve"> for all </w:t>
      </w:r>
      <w:proofErr w:type="spellStart"/>
      <w:r w:rsidR="00C40F3C" w:rsidRPr="00BD03AC">
        <w:rPr>
          <w:color w:val="000000" w:themeColor="text1"/>
        </w:rPr>
        <w:t>A</w:t>
      </w:r>
      <w:r w:rsidR="008A3DC3" w:rsidRPr="00BD03AC">
        <w:rPr>
          <w:color w:val="000000" w:themeColor="text1"/>
        </w:rPr>
        <w:t>vB</w:t>
      </w:r>
      <w:proofErr w:type="spellEnd"/>
      <w:r w:rsidRPr="00BD03AC">
        <w:rPr>
          <w:color w:val="000000" w:themeColor="text1"/>
        </w:rPr>
        <w:t xml:space="preserve"> program execution issues to include policy, eligibility, </w:t>
      </w:r>
      <w:r w:rsidR="003E1E21" w:rsidRPr="00BD03AC">
        <w:rPr>
          <w:color w:val="000000" w:themeColor="text1"/>
        </w:rPr>
        <w:t xml:space="preserve">and </w:t>
      </w:r>
      <w:r w:rsidRPr="00BD03AC">
        <w:rPr>
          <w:color w:val="000000" w:themeColor="text1"/>
        </w:rPr>
        <w:t>termination</w:t>
      </w:r>
      <w:r w:rsidR="003E1E21" w:rsidRPr="00BD03AC">
        <w:rPr>
          <w:color w:val="000000" w:themeColor="text1"/>
        </w:rPr>
        <w:t xml:space="preserve">.  </w:t>
      </w:r>
      <w:r w:rsidR="003F345E" w:rsidRPr="00BD03AC">
        <w:rPr>
          <w:color w:val="000000" w:themeColor="text1"/>
        </w:rPr>
        <w:t xml:space="preserve">Upon acceptance of an officer’s agreement by the </w:t>
      </w:r>
      <w:r w:rsidR="00AA615D" w:rsidRPr="00BD03AC">
        <w:rPr>
          <w:color w:val="000000" w:themeColor="text1"/>
        </w:rPr>
        <w:t>p</w:t>
      </w:r>
      <w:r w:rsidR="003F345E" w:rsidRPr="00BD03AC">
        <w:rPr>
          <w:color w:val="000000" w:themeColor="text1"/>
        </w:rPr>
        <w:t xml:space="preserve">rogram </w:t>
      </w:r>
      <w:r w:rsidR="00AA615D" w:rsidRPr="00BD03AC">
        <w:rPr>
          <w:color w:val="000000" w:themeColor="text1"/>
        </w:rPr>
        <w:t>m</w:t>
      </w:r>
      <w:r w:rsidR="003F345E" w:rsidRPr="00BD03AC">
        <w:rPr>
          <w:color w:val="000000" w:themeColor="text1"/>
        </w:rPr>
        <w:t>anager, the amount of the bonus becomes fixed and the officer will incur a firm service obligation.</w:t>
      </w:r>
    </w:p>
    <w:p w14:paraId="46D786E3" w14:textId="77777777" w:rsidR="00682F64" w:rsidRPr="00BD03AC" w:rsidRDefault="00682F64" w:rsidP="00AA615D">
      <w:pPr>
        <w:rPr>
          <w:color w:val="000000" w:themeColor="text1"/>
        </w:rPr>
      </w:pPr>
    </w:p>
    <w:p w14:paraId="4AAD1672" w14:textId="77541DE1" w:rsidR="0058301F" w:rsidRPr="00BD03AC" w:rsidRDefault="001D6ABB" w:rsidP="00E2180A">
      <w:pPr>
        <w:pStyle w:val="ListParagraph"/>
        <w:numPr>
          <w:ilvl w:val="0"/>
          <w:numId w:val="15"/>
        </w:numPr>
        <w:tabs>
          <w:tab w:val="left" w:pos="360"/>
        </w:tabs>
        <w:ind w:left="0" w:firstLine="0"/>
      </w:pPr>
      <w:r w:rsidRPr="00BD03AC">
        <w:rPr>
          <w:color w:val="000000" w:themeColor="text1"/>
          <w:u w:val="single"/>
        </w:rPr>
        <w:t>Point</w:t>
      </w:r>
      <w:r w:rsidR="00B57E72" w:rsidRPr="00BD03AC">
        <w:rPr>
          <w:color w:val="000000" w:themeColor="text1"/>
          <w:u w:val="single"/>
        </w:rPr>
        <w:t>s of Contact</w:t>
      </w:r>
      <w:r w:rsidR="008D1275" w:rsidRPr="00BD03AC">
        <w:rPr>
          <w:color w:val="000000" w:themeColor="text1"/>
        </w:rPr>
        <w:t xml:space="preserve">.  For application questions, </w:t>
      </w:r>
      <w:r w:rsidR="00D76628" w:rsidRPr="00BD03AC">
        <w:rPr>
          <w:color w:val="000000" w:themeColor="text1"/>
        </w:rPr>
        <w:t xml:space="preserve">please </w:t>
      </w:r>
      <w:r w:rsidR="008D1275" w:rsidRPr="00BD03AC">
        <w:rPr>
          <w:color w:val="000000" w:themeColor="text1"/>
        </w:rPr>
        <w:t xml:space="preserve">contact Ms. Melinda Weeden </w:t>
      </w:r>
      <w:r w:rsidR="005F52B4" w:rsidRPr="00BD03AC">
        <w:rPr>
          <w:color w:val="000000" w:themeColor="text1"/>
          <w:lang w:val="pt-BR"/>
        </w:rPr>
        <w:t xml:space="preserve">at </w:t>
      </w:r>
      <w:r w:rsidR="00F75BF4" w:rsidRPr="00BD03AC">
        <w:rPr>
          <w:lang w:val="pt-BR"/>
        </w:rPr>
        <w:t>melinda.s.weeden.civ@us.navy.mil.</w:t>
      </w:r>
      <w:r w:rsidR="008D1275" w:rsidRPr="00BD03AC">
        <w:rPr>
          <w:lang w:val="pt-BR"/>
        </w:rPr>
        <w:t xml:space="preserve">  For </w:t>
      </w:r>
      <w:r w:rsidR="008D1275" w:rsidRPr="00BD03AC">
        <w:t>p</w:t>
      </w:r>
      <w:r w:rsidR="004169BC" w:rsidRPr="00BD03AC">
        <w:t>olicy questio</w:t>
      </w:r>
      <w:r w:rsidR="008D1275" w:rsidRPr="00BD03AC">
        <w:t xml:space="preserve">ns please contact </w:t>
      </w:r>
      <w:r w:rsidR="00F8098D" w:rsidRPr="00BD03AC">
        <w:t xml:space="preserve">the </w:t>
      </w:r>
      <w:proofErr w:type="spellStart"/>
      <w:r w:rsidR="008A3DC3" w:rsidRPr="00BD03AC">
        <w:t>AvB</w:t>
      </w:r>
      <w:proofErr w:type="spellEnd"/>
      <w:r w:rsidR="00F8098D" w:rsidRPr="00BD03AC">
        <w:t xml:space="preserve"> Program Manager a</w:t>
      </w:r>
      <w:r w:rsidR="004169BC" w:rsidRPr="00BD03AC">
        <w:t>t (901) 874-3484</w:t>
      </w:r>
      <w:r w:rsidR="005F52B4" w:rsidRPr="00BD03AC">
        <w:t>/</w:t>
      </w:r>
      <w:r w:rsidR="004169BC" w:rsidRPr="00BD03AC">
        <w:t>DSN 882</w:t>
      </w:r>
      <w:r w:rsidR="005F52B4" w:rsidRPr="00BD03AC">
        <w:t>,</w:t>
      </w:r>
      <w:r w:rsidR="00D76628" w:rsidRPr="00BD03AC">
        <w:t xml:space="preserve"> or </w:t>
      </w:r>
      <w:r w:rsidR="008D1275" w:rsidRPr="00BD03AC">
        <w:t>e</w:t>
      </w:r>
      <w:r w:rsidR="004169BC" w:rsidRPr="00BD03AC">
        <w:t>mail</w:t>
      </w:r>
      <w:r w:rsidR="005F52B4" w:rsidRPr="00BD03AC">
        <w:t xml:space="preserve"> </w:t>
      </w:r>
      <w:r w:rsidR="00E67AA0" w:rsidRPr="00BD03AC">
        <w:t>avipandavb@navy.mil</w:t>
      </w:r>
      <w:r w:rsidR="008D1275" w:rsidRPr="00BD03AC">
        <w:t>.</w:t>
      </w:r>
    </w:p>
    <w:sectPr w:rsidR="0058301F" w:rsidRPr="00BD03AC" w:rsidSect="00E2180A">
      <w:footerReference w:type="even" r:id="rId13"/>
      <w:footerReference w:type="default" r:id="rId14"/>
      <w:footerReference w:type="first" r:id="rId15"/>
      <w:pgSz w:w="12240" w:h="15840"/>
      <w:pgMar w:top="1440" w:right="1440" w:bottom="1440" w:left="1440" w:header="720" w:footer="11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6E5D3" w14:textId="77777777" w:rsidR="00602890" w:rsidRDefault="00602890">
      <w:r>
        <w:separator/>
      </w:r>
    </w:p>
  </w:endnote>
  <w:endnote w:type="continuationSeparator" w:id="0">
    <w:p w14:paraId="30095DE1" w14:textId="77777777" w:rsidR="00602890" w:rsidRDefault="006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0EE5" w14:textId="77777777" w:rsidR="00CF4F89" w:rsidRDefault="00CF4F89" w:rsidP="007843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172922" w14:textId="77777777" w:rsidR="00CF4F89" w:rsidRDefault="00CF4F89" w:rsidP="00784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0955" w14:textId="43F90ABB" w:rsidR="00CF4F89" w:rsidRPr="005F52B4" w:rsidRDefault="00CF4F89" w:rsidP="00E2180A">
    <w:pPr>
      <w:pStyle w:val="Footer"/>
      <w:jc w:val="center"/>
    </w:pPr>
    <w:r w:rsidRPr="0043406B">
      <w:fldChar w:fldCharType="begin"/>
    </w:r>
    <w:r w:rsidRPr="0043406B">
      <w:instrText xml:space="preserve"> PAGE   \* MERGEFORMAT </w:instrText>
    </w:r>
    <w:r w:rsidRPr="0043406B">
      <w:fldChar w:fldCharType="separate"/>
    </w:r>
    <w:r w:rsidR="00365DAA">
      <w:rPr>
        <w:noProof/>
      </w:rPr>
      <w:t>2</w:t>
    </w:r>
    <w:r w:rsidRPr="004340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7173"/>
      <w:docPartObj>
        <w:docPartGallery w:val="Page Numbers (Bottom of Page)"/>
        <w:docPartUnique/>
      </w:docPartObj>
    </w:sdtPr>
    <w:sdtEndPr>
      <w:rPr>
        <w:noProof/>
      </w:rPr>
    </w:sdtEndPr>
    <w:sdtContent>
      <w:p w14:paraId="3DEBC433" w14:textId="4CF8732D" w:rsidR="001B07F7" w:rsidRPr="005F52B4" w:rsidRDefault="00DF6B01" w:rsidP="00E2180A">
        <w:pPr>
          <w:pStyle w:val="Footer"/>
          <w:jc w:val="center"/>
        </w:pPr>
        <w:r>
          <w:fldChar w:fldCharType="begin"/>
        </w:r>
        <w:r>
          <w:instrText xml:space="preserve"> PAGE   \* MERGEFORMAT </w:instrText>
        </w:r>
        <w:r>
          <w:fldChar w:fldCharType="separate"/>
        </w:r>
        <w:r w:rsidR="00365DA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5F60" w14:textId="77777777" w:rsidR="00602890" w:rsidRDefault="00602890">
      <w:r>
        <w:separator/>
      </w:r>
    </w:p>
  </w:footnote>
  <w:footnote w:type="continuationSeparator" w:id="0">
    <w:p w14:paraId="0F5B800C" w14:textId="77777777" w:rsidR="00602890" w:rsidRDefault="0060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2F2A"/>
    <w:multiLevelType w:val="hybridMultilevel"/>
    <w:tmpl w:val="AF445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60079"/>
    <w:multiLevelType w:val="multilevel"/>
    <w:tmpl w:val="81700AB4"/>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307E3"/>
    <w:multiLevelType w:val="hybridMultilevel"/>
    <w:tmpl w:val="6D548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76DAE"/>
    <w:multiLevelType w:val="multilevel"/>
    <w:tmpl w:val="9B42D502"/>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0F005F5"/>
    <w:multiLevelType w:val="hybridMultilevel"/>
    <w:tmpl w:val="5390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97E22"/>
    <w:multiLevelType w:val="hybridMultilevel"/>
    <w:tmpl w:val="08C85198"/>
    <w:lvl w:ilvl="0" w:tplc="FCA867F2">
      <w:start w:val="4"/>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19CE3C00"/>
    <w:multiLevelType w:val="hybridMultilevel"/>
    <w:tmpl w:val="8EB2C3B8"/>
    <w:lvl w:ilvl="0" w:tplc="A70AC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F17AE"/>
    <w:multiLevelType w:val="multilevel"/>
    <w:tmpl w:val="F2E60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64101D"/>
    <w:multiLevelType w:val="hybridMultilevel"/>
    <w:tmpl w:val="6DF01ADC"/>
    <w:lvl w:ilvl="0" w:tplc="BACEE172">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4A0B"/>
    <w:multiLevelType w:val="hybridMultilevel"/>
    <w:tmpl w:val="6D5489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088062B"/>
    <w:multiLevelType w:val="multilevel"/>
    <w:tmpl w:val="9B42D502"/>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8247E50"/>
    <w:multiLevelType w:val="hybridMultilevel"/>
    <w:tmpl w:val="5CB636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39E41222"/>
    <w:multiLevelType w:val="hybridMultilevel"/>
    <w:tmpl w:val="CF80E2F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D4A5B"/>
    <w:multiLevelType w:val="hybridMultilevel"/>
    <w:tmpl w:val="B13E2D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57DF402F"/>
    <w:multiLevelType w:val="hybridMultilevel"/>
    <w:tmpl w:val="08283898"/>
    <w:lvl w:ilvl="0" w:tplc="B1220D1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CA6BA3"/>
    <w:multiLevelType w:val="hybridMultilevel"/>
    <w:tmpl w:val="C7661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6769D"/>
    <w:multiLevelType w:val="hybridMultilevel"/>
    <w:tmpl w:val="9288ECAE"/>
    <w:lvl w:ilvl="0" w:tplc="38988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2B5EC8"/>
    <w:multiLevelType w:val="hybridMultilevel"/>
    <w:tmpl w:val="E9EA62E2"/>
    <w:lvl w:ilvl="0" w:tplc="56069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313706"/>
    <w:multiLevelType w:val="hybridMultilevel"/>
    <w:tmpl w:val="84C4D7B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D226C"/>
    <w:multiLevelType w:val="hybridMultilevel"/>
    <w:tmpl w:val="C14C0286"/>
    <w:lvl w:ilvl="0" w:tplc="FFFFFFFF">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1559B8"/>
    <w:multiLevelType w:val="hybridMultilevel"/>
    <w:tmpl w:val="E78A401A"/>
    <w:lvl w:ilvl="0" w:tplc="E82EE9DA">
      <w:start w:val="1"/>
      <w:numFmt w:val="lowerLetter"/>
      <w:lvlText w:val="%1."/>
      <w:lvlJc w:val="left"/>
      <w:pPr>
        <w:ind w:left="1155" w:hanging="57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1" w15:restartNumberingAfterBreak="0">
    <w:nsid w:val="76FA1D9B"/>
    <w:multiLevelType w:val="hybridMultilevel"/>
    <w:tmpl w:val="D54699A6"/>
    <w:lvl w:ilvl="0" w:tplc="68B8D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AD672D"/>
    <w:multiLevelType w:val="hybridMultilevel"/>
    <w:tmpl w:val="0542F44A"/>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687452">
    <w:abstractNumId w:val="1"/>
  </w:num>
  <w:num w:numId="2" w16cid:durableId="982539376">
    <w:abstractNumId w:val="5"/>
  </w:num>
  <w:num w:numId="3" w16cid:durableId="1949895738">
    <w:abstractNumId w:val="11"/>
  </w:num>
  <w:num w:numId="4" w16cid:durableId="814640095">
    <w:abstractNumId w:val="8"/>
  </w:num>
  <w:num w:numId="5" w16cid:durableId="1790540015">
    <w:abstractNumId w:val="7"/>
  </w:num>
  <w:num w:numId="6" w16cid:durableId="729887348">
    <w:abstractNumId w:val="10"/>
  </w:num>
  <w:num w:numId="7" w16cid:durableId="1607736380">
    <w:abstractNumId w:val="3"/>
  </w:num>
  <w:num w:numId="8" w16cid:durableId="1031540666">
    <w:abstractNumId w:val="20"/>
  </w:num>
  <w:num w:numId="9" w16cid:durableId="849098562">
    <w:abstractNumId w:val="16"/>
  </w:num>
  <w:num w:numId="10" w16cid:durableId="2089643535">
    <w:abstractNumId w:val="6"/>
  </w:num>
  <w:num w:numId="11" w16cid:durableId="1422873498">
    <w:abstractNumId w:val="18"/>
  </w:num>
  <w:num w:numId="12" w16cid:durableId="760419343">
    <w:abstractNumId w:val="17"/>
  </w:num>
  <w:num w:numId="13" w16cid:durableId="379743152">
    <w:abstractNumId w:val="21"/>
  </w:num>
  <w:num w:numId="14" w16cid:durableId="685248363">
    <w:abstractNumId w:val="15"/>
  </w:num>
  <w:num w:numId="15" w16cid:durableId="284580729">
    <w:abstractNumId w:val="14"/>
  </w:num>
  <w:num w:numId="16" w16cid:durableId="647125798">
    <w:abstractNumId w:val="0"/>
  </w:num>
  <w:num w:numId="17" w16cid:durableId="1436942885">
    <w:abstractNumId w:val="13"/>
  </w:num>
  <w:num w:numId="18" w16cid:durableId="884946365">
    <w:abstractNumId w:val="4"/>
  </w:num>
  <w:num w:numId="19" w16cid:durableId="1901820616">
    <w:abstractNumId w:val="12"/>
  </w:num>
  <w:num w:numId="20" w16cid:durableId="1496218634">
    <w:abstractNumId w:val="19"/>
  </w:num>
  <w:num w:numId="21" w16cid:durableId="1346901654">
    <w:abstractNumId w:val="2"/>
  </w:num>
  <w:num w:numId="22" w16cid:durableId="915090961">
    <w:abstractNumId w:val="22"/>
  </w:num>
  <w:num w:numId="23" w16cid:durableId="154436499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t7S0MDU2Mzc0NDZX0lEKTi0uzszPAykwqgUA0MA8NSwAAAA="/>
  </w:docVars>
  <w:rsids>
    <w:rsidRoot w:val="004169BC"/>
    <w:rsid w:val="00004A35"/>
    <w:rsid w:val="0000794D"/>
    <w:rsid w:val="00010D73"/>
    <w:rsid w:val="00013597"/>
    <w:rsid w:val="000155F6"/>
    <w:rsid w:val="000160EF"/>
    <w:rsid w:val="00016BC1"/>
    <w:rsid w:val="000175EC"/>
    <w:rsid w:val="000226C0"/>
    <w:rsid w:val="00023761"/>
    <w:rsid w:val="000247CB"/>
    <w:rsid w:val="00024AF5"/>
    <w:rsid w:val="00030DD5"/>
    <w:rsid w:val="000413B9"/>
    <w:rsid w:val="0004249A"/>
    <w:rsid w:val="00065F45"/>
    <w:rsid w:val="000725A7"/>
    <w:rsid w:val="00072D6A"/>
    <w:rsid w:val="00073207"/>
    <w:rsid w:val="0007387A"/>
    <w:rsid w:val="00077256"/>
    <w:rsid w:val="00077CE7"/>
    <w:rsid w:val="00086D06"/>
    <w:rsid w:val="00093C55"/>
    <w:rsid w:val="00095CD2"/>
    <w:rsid w:val="00095E6B"/>
    <w:rsid w:val="0009709E"/>
    <w:rsid w:val="000A0180"/>
    <w:rsid w:val="000B39BD"/>
    <w:rsid w:val="000B4E4E"/>
    <w:rsid w:val="000B6418"/>
    <w:rsid w:val="000B6BC8"/>
    <w:rsid w:val="000C6E9C"/>
    <w:rsid w:val="000D2F8E"/>
    <w:rsid w:val="000E311C"/>
    <w:rsid w:val="000E5418"/>
    <w:rsid w:val="000E61E8"/>
    <w:rsid w:val="000F6719"/>
    <w:rsid w:val="000F682B"/>
    <w:rsid w:val="00100E78"/>
    <w:rsid w:val="00100E85"/>
    <w:rsid w:val="00102B4C"/>
    <w:rsid w:val="001045A2"/>
    <w:rsid w:val="00107201"/>
    <w:rsid w:val="001079ED"/>
    <w:rsid w:val="00107DC9"/>
    <w:rsid w:val="00113A99"/>
    <w:rsid w:val="00113C7E"/>
    <w:rsid w:val="00115D4F"/>
    <w:rsid w:val="00120F5D"/>
    <w:rsid w:val="00123705"/>
    <w:rsid w:val="00123AB5"/>
    <w:rsid w:val="001250DB"/>
    <w:rsid w:val="00133189"/>
    <w:rsid w:val="001332D6"/>
    <w:rsid w:val="00144C22"/>
    <w:rsid w:val="001510B7"/>
    <w:rsid w:val="00156DAA"/>
    <w:rsid w:val="00162702"/>
    <w:rsid w:val="00165768"/>
    <w:rsid w:val="00166AB8"/>
    <w:rsid w:val="001843CA"/>
    <w:rsid w:val="00184B64"/>
    <w:rsid w:val="00192773"/>
    <w:rsid w:val="00197A2B"/>
    <w:rsid w:val="001A181C"/>
    <w:rsid w:val="001A3C77"/>
    <w:rsid w:val="001A4998"/>
    <w:rsid w:val="001B07F7"/>
    <w:rsid w:val="001B260B"/>
    <w:rsid w:val="001D0A66"/>
    <w:rsid w:val="001D28CA"/>
    <w:rsid w:val="001D2BAB"/>
    <w:rsid w:val="001D6ABB"/>
    <w:rsid w:val="001E4DF0"/>
    <w:rsid w:val="001F2A09"/>
    <w:rsid w:val="001F48AC"/>
    <w:rsid w:val="001F580F"/>
    <w:rsid w:val="002010EF"/>
    <w:rsid w:val="00211D59"/>
    <w:rsid w:val="00212C9A"/>
    <w:rsid w:val="00216E35"/>
    <w:rsid w:val="002178A0"/>
    <w:rsid w:val="00220838"/>
    <w:rsid w:val="00222432"/>
    <w:rsid w:val="0022357F"/>
    <w:rsid w:val="00225806"/>
    <w:rsid w:val="0023388E"/>
    <w:rsid w:val="00237131"/>
    <w:rsid w:val="002373C2"/>
    <w:rsid w:val="002451CE"/>
    <w:rsid w:val="00245BA5"/>
    <w:rsid w:val="0024640E"/>
    <w:rsid w:val="002519F1"/>
    <w:rsid w:val="00251DF8"/>
    <w:rsid w:val="00261885"/>
    <w:rsid w:val="00265306"/>
    <w:rsid w:val="00272EF4"/>
    <w:rsid w:val="00274098"/>
    <w:rsid w:val="00280B44"/>
    <w:rsid w:val="00281B3E"/>
    <w:rsid w:val="00284F09"/>
    <w:rsid w:val="002B61BB"/>
    <w:rsid w:val="002C40A1"/>
    <w:rsid w:val="002D597E"/>
    <w:rsid w:val="002E13AB"/>
    <w:rsid w:val="002E53EC"/>
    <w:rsid w:val="002F166E"/>
    <w:rsid w:val="002F20C7"/>
    <w:rsid w:val="002F4708"/>
    <w:rsid w:val="002F72C9"/>
    <w:rsid w:val="0030066C"/>
    <w:rsid w:val="00302338"/>
    <w:rsid w:val="0032502C"/>
    <w:rsid w:val="00336B20"/>
    <w:rsid w:val="00342F9F"/>
    <w:rsid w:val="0034321C"/>
    <w:rsid w:val="0034456D"/>
    <w:rsid w:val="003540A1"/>
    <w:rsid w:val="003569CA"/>
    <w:rsid w:val="003579A0"/>
    <w:rsid w:val="003608E1"/>
    <w:rsid w:val="00360982"/>
    <w:rsid w:val="00361C85"/>
    <w:rsid w:val="00365DAA"/>
    <w:rsid w:val="003724D7"/>
    <w:rsid w:val="00375E6A"/>
    <w:rsid w:val="00377E71"/>
    <w:rsid w:val="0038479D"/>
    <w:rsid w:val="0039291A"/>
    <w:rsid w:val="0039498A"/>
    <w:rsid w:val="003B0772"/>
    <w:rsid w:val="003B328E"/>
    <w:rsid w:val="003C0277"/>
    <w:rsid w:val="003C51EC"/>
    <w:rsid w:val="003C57C8"/>
    <w:rsid w:val="003C59D9"/>
    <w:rsid w:val="003C7797"/>
    <w:rsid w:val="003D0332"/>
    <w:rsid w:val="003D615D"/>
    <w:rsid w:val="003E1E21"/>
    <w:rsid w:val="003E5C09"/>
    <w:rsid w:val="003E7563"/>
    <w:rsid w:val="003F345E"/>
    <w:rsid w:val="004065E0"/>
    <w:rsid w:val="0040667D"/>
    <w:rsid w:val="004169BC"/>
    <w:rsid w:val="004311EF"/>
    <w:rsid w:val="0043264A"/>
    <w:rsid w:val="0043406B"/>
    <w:rsid w:val="00434D91"/>
    <w:rsid w:val="004434F1"/>
    <w:rsid w:val="00447242"/>
    <w:rsid w:val="004510AA"/>
    <w:rsid w:val="00465FEB"/>
    <w:rsid w:val="00473F3B"/>
    <w:rsid w:val="004755F8"/>
    <w:rsid w:val="00481078"/>
    <w:rsid w:val="00481E0B"/>
    <w:rsid w:val="00483C56"/>
    <w:rsid w:val="00490FDE"/>
    <w:rsid w:val="004A1D8F"/>
    <w:rsid w:val="004A490A"/>
    <w:rsid w:val="004B2E6C"/>
    <w:rsid w:val="004C12C8"/>
    <w:rsid w:val="004C54D9"/>
    <w:rsid w:val="004D0454"/>
    <w:rsid w:val="004D3CB8"/>
    <w:rsid w:val="004D5BE9"/>
    <w:rsid w:val="004D5E79"/>
    <w:rsid w:val="004D6677"/>
    <w:rsid w:val="004D7668"/>
    <w:rsid w:val="004E0218"/>
    <w:rsid w:val="004E1C3D"/>
    <w:rsid w:val="004E6BAE"/>
    <w:rsid w:val="004F1DA2"/>
    <w:rsid w:val="004F25E6"/>
    <w:rsid w:val="004F2ABF"/>
    <w:rsid w:val="004F3A5C"/>
    <w:rsid w:val="00500364"/>
    <w:rsid w:val="00500852"/>
    <w:rsid w:val="005066AC"/>
    <w:rsid w:val="0050680B"/>
    <w:rsid w:val="00507E90"/>
    <w:rsid w:val="00511B17"/>
    <w:rsid w:val="0051596A"/>
    <w:rsid w:val="00516CF7"/>
    <w:rsid w:val="005270F6"/>
    <w:rsid w:val="005274AA"/>
    <w:rsid w:val="00527DE7"/>
    <w:rsid w:val="005310D0"/>
    <w:rsid w:val="00533530"/>
    <w:rsid w:val="005341EE"/>
    <w:rsid w:val="0053729B"/>
    <w:rsid w:val="00542832"/>
    <w:rsid w:val="0055058B"/>
    <w:rsid w:val="0055120B"/>
    <w:rsid w:val="00551F1C"/>
    <w:rsid w:val="00563EE6"/>
    <w:rsid w:val="00565257"/>
    <w:rsid w:val="00566BD6"/>
    <w:rsid w:val="0058301F"/>
    <w:rsid w:val="00584316"/>
    <w:rsid w:val="00593CA6"/>
    <w:rsid w:val="005A0164"/>
    <w:rsid w:val="005A224C"/>
    <w:rsid w:val="005A7179"/>
    <w:rsid w:val="005A7B23"/>
    <w:rsid w:val="005B5A3D"/>
    <w:rsid w:val="005B730A"/>
    <w:rsid w:val="005C3C7B"/>
    <w:rsid w:val="005D29C1"/>
    <w:rsid w:val="005D33F9"/>
    <w:rsid w:val="005D38B5"/>
    <w:rsid w:val="005D638E"/>
    <w:rsid w:val="005D72DD"/>
    <w:rsid w:val="005D7BE3"/>
    <w:rsid w:val="005E04EE"/>
    <w:rsid w:val="005E1F59"/>
    <w:rsid w:val="005E6F17"/>
    <w:rsid w:val="005F52B4"/>
    <w:rsid w:val="005F6F8C"/>
    <w:rsid w:val="00602890"/>
    <w:rsid w:val="006070E0"/>
    <w:rsid w:val="00620FD3"/>
    <w:rsid w:val="0062277D"/>
    <w:rsid w:val="00623E36"/>
    <w:rsid w:val="0062721F"/>
    <w:rsid w:val="00633208"/>
    <w:rsid w:val="00634999"/>
    <w:rsid w:val="00640815"/>
    <w:rsid w:val="00662F8A"/>
    <w:rsid w:val="006676C1"/>
    <w:rsid w:val="00673A25"/>
    <w:rsid w:val="006775F0"/>
    <w:rsid w:val="00682F64"/>
    <w:rsid w:val="00684F3A"/>
    <w:rsid w:val="00686281"/>
    <w:rsid w:val="00687C4F"/>
    <w:rsid w:val="006A68D4"/>
    <w:rsid w:val="006B066F"/>
    <w:rsid w:val="006B5153"/>
    <w:rsid w:val="006C1E60"/>
    <w:rsid w:val="006C22CE"/>
    <w:rsid w:val="006D4FA5"/>
    <w:rsid w:val="006D6472"/>
    <w:rsid w:val="006D6D7E"/>
    <w:rsid w:val="006E0D3C"/>
    <w:rsid w:val="006E32BD"/>
    <w:rsid w:val="006E43C1"/>
    <w:rsid w:val="006E51D6"/>
    <w:rsid w:val="006E5DF5"/>
    <w:rsid w:val="006E7C71"/>
    <w:rsid w:val="006F2D84"/>
    <w:rsid w:val="006F3D70"/>
    <w:rsid w:val="006F4328"/>
    <w:rsid w:val="007000E6"/>
    <w:rsid w:val="00701FA2"/>
    <w:rsid w:val="00704DD3"/>
    <w:rsid w:val="00705791"/>
    <w:rsid w:val="007119F2"/>
    <w:rsid w:val="00721E89"/>
    <w:rsid w:val="007226BD"/>
    <w:rsid w:val="007337B9"/>
    <w:rsid w:val="007449A4"/>
    <w:rsid w:val="007503C3"/>
    <w:rsid w:val="00755677"/>
    <w:rsid w:val="0078431D"/>
    <w:rsid w:val="00791424"/>
    <w:rsid w:val="00791AF6"/>
    <w:rsid w:val="007924C7"/>
    <w:rsid w:val="00793C95"/>
    <w:rsid w:val="007A332A"/>
    <w:rsid w:val="007B3682"/>
    <w:rsid w:val="007B7CFA"/>
    <w:rsid w:val="007C061C"/>
    <w:rsid w:val="007C1BEB"/>
    <w:rsid w:val="007C491B"/>
    <w:rsid w:val="007D377A"/>
    <w:rsid w:val="007D726A"/>
    <w:rsid w:val="007E577A"/>
    <w:rsid w:val="007E6021"/>
    <w:rsid w:val="007F1CFF"/>
    <w:rsid w:val="007F3E78"/>
    <w:rsid w:val="007F755B"/>
    <w:rsid w:val="00801D1C"/>
    <w:rsid w:val="00810025"/>
    <w:rsid w:val="008105C0"/>
    <w:rsid w:val="008245A6"/>
    <w:rsid w:val="00825232"/>
    <w:rsid w:val="00826922"/>
    <w:rsid w:val="00831E6A"/>
    <w:rsid w:val="00834DBF"/>
    <w:rsid w:val="00836F66"/>
    <w:rsid w:val="00841449"/>
    <w:rsid w:val="0084184E"/>
    <w:rsid w:val="008419B0"/>
    <w:rsid w:val="00843553"/>
    <w:rsid w:val="00851000"/>
    <w:rsid w:val="00860EBE"/>
    <w:rsid w:val="00861AFA"/>
    <w:rsid w:val="0087254E"/>
    <w:rsid w:val="00874D57"/>
    <w:rsid w:val="0087594F"/>
    <w:rsid w:val="00876C74"/>
    <w:rsid w:val="00885580"/>
    <w:rsid w:val="00886AA1"/>
    <w:rsid w:val="00890E48"/>
    <w:rsid w:val="00895D87"/>
    <w:rsid w:val="00896B0B"/>
    <w:rsid w:val="008A0B42"/>
    <w:rsid w:val="008A3DC3"/>
    <w:rsid w:val="008C1718"/>
    <w:rsid w:val="008D1275"/>
    <w:rsid w:val="008D1E45"/>
    <w:rsid w:val="008D2E3D"/>
    <w:rsid w:val="008D3033"/>
    <w:rsid w:val="008D533A"/>
    <w:rsid w:val="008F4144"/>
    <w:rsid w:val="00902EFA"/>
    <w:rsid w:val="00910E5E"/>
    <w:rsid w:val="00917110"/>
    <w:rsid w:val="00917C7B"/>
    <w:rsid w:val="0094427D"/>
    <w:rsid w:val="00944FC6"/>
    <w:rsid w:val="0095319D"/>
    <w:rsid w:val="00955886"/>
    <w:rsid w:val="00962A02"/>
    <w:rsid w:val="009652BA"/>
    <w:rsid w:val="00971ED0"/>
    <w:rsid w:val="00973BC5"/>
    <w:rsid w:val="00974128"/>
    <w:rsid w:val="009753FD"/>
    <w:rsid w:val="0098220C"/>
    <w:rsid w:val="009843AD"/>
    <w:rsid w:val="00987C21"/>
    <w:rsid w:val="009942CC"/>
    <w:rsid w:val="00995FDB"/>
    <w:rsid w:val="009B2427"/>
    <w:rsid w:val="009B46B5"/>
    <w:rsid w:val="009B5866"/>
    <w:rsid w:val="009B75F0"/>
    <w:rsid w:val="009D12A7"/>
    <w:rsid w:val="009D4134"/>
    <w:rsid w:val="009E50C2"/>
    <w:rsid w:val="009F129A"/>
    <w:rsid w:val="00A1132D"/>
    <w:rsid w:val="00A149BA"/>
    <w:rsid w:val="00A16A71"/>
    <w:rsid w:val="00A170EA"/>
    <w:rsid w:val="00A21A96"/>
    <w:rsid w:val="00A21DAF"/>
    <w:rsid w:val="00A25744"/>
    <w:rsid w:val="00A26B5D"/>
    <w:rsid w:val="00A365B0"/>
    <w:rsid w:val="00A379E8"/>
    <w:rsid w:val="00A40914"/>
    <w:rsid w:val="00A42C7A"/>
    <w:rsid w:val="00A43212"/>
    <w:rsid w:val="00A46ACD"/>
    <w:rsid w:val="00A51F06"/>
    <w:rsid w:val="00A74726"/>
    <w:rsid w:val="00A7474B"/>
    <w:rsid w:val="00A81C65"/>
    <w:rsid w:val="00A924DB"/>
    <w:rsid w:val="00A954D5"/>
    <w:rsid w:val="00AA3BE0"/>
    <w:rsid w:val="00AA462F"/>
    <w:rsid w:val="00AA615D"/>
    <w:rsid w:val="00AB24D2"/>
    <w:rsid w:val="00AC17D3"/>
    <w:rsid w:val="00AC1F00"/>
    <w:rsid w:val="00AC5242"/>
    <w:rsid w:val="00AC7327"/>
    <w:rsid w:val="00AC73F5"/>
    <w:rsid w:val="00AD3C8F"/>
    <w:rsid w:val="00AF685F"/>
    <w:rsid w:val="00B01949"/>
    <w:rsid w:val="00B03FF0"/>
    <w:rsid w:val="00B0559F"/>
    <w:rsid w:val="00B35195"/>
    <w:rsid w:val="00B3728D"/>
    <w:rsid w:val="00B42C98"/>
    <w:rsid w:val="00B535FB"/>
    <w:rsid w:val="00B57E72"/>
    <w:rsid w:val="00B620B9"/>
    <w:rsid w:val="00B6295A"/>
    <w:rsid w:val="00B673D7"/>
    <w:rsid w:val="00B75686"/>
    <w:rsid w:val="00B81254"/>
    <w:rsid w:val="00B82D3F"/>
    <w:rsid w:val="00B86277"/>
    <w:rsid w:val="00B87180"/>
    <w:rsid w:val="00B9115D"/>
    <w:rsid w:val="00B93E6A"/>
    <w:rsid w:val="00B96709"/>
    <w:rsid w:val="00BA1941"/>
    <w:rsid w:val="00BA5265"/>
    <w:rsid w:val="00BB6EDE"/>
    <w:rsid w:val="00BC2842"/>
    <w:rsid w:val="00BC5190"/>
    <w:rsid w:val="00BD03AC"/>
    <w:rsid w:val="00BD2C9C"/>
    <w:rsid w:val="00BD706A"/>
    <w:rsid w:val="00BE66CE"/>
    <w:rsid w:val="00BF0143"/>
    <w:rsid w:val="00C02BC5"/>
    <w:rsid w:val="00C0587A"/>
    <w:rsid w:val="00C12990"/>
    <w:rsid w:val="00C20398"/>
    <w:rsid w:val="00C24803"/>
    <w:rsid w:val="00C24D4C"/>
    <w:rsid w:val="00C310CF"/>
    <w:rsid w:val="00C31F23"/>
    <w:rsid w:val="00C32C16"/>
    <w:rsid w:val="00C40437"/>
    <w:rsid w:val="00C40885"/>
    <w:rsid w:val="00C40F3C"/>
    <w:rsid w:val="00C40F6A"/>
    <w:rsid w:val="00C46658"/>
    <w:rsid w:val="00C5010D"/>
    <w:rsid w:val="00C501E9"/>
    <w:rsid w:val="00C5503A"/>
    <w:rsid w:val="00C55CCC"/>
    <w:rsid w:val="00C6223F"/>
    <w:rsid w:val="00C64D28"/>
    <w:rsid w:val="00C66899"/>
    <w:rsid w:val="00C67752"/>
    <w:rsid w:val="00C70820"/>
    <w:rsid w:val="00C71679"/>
    <w:rsid w:val="00C8554B"/>
    <w:rsid w:val="00CA107C"/>
    <w:rsid w:val="00CA2231"/>
    <w:rsid w:val="00CA74B3"/>
    <w:rsid w:val="00CB6776"/>
    <w:rsid w:val="00CC03F3"/>
    <w:rsid w:val="00CC0E5B"/>
    <w:rsid w:val="00CC2E15"/>
    <w:rsid w:val="00CD6138"/>
    <w:rsid w:val="00CE6F28"/>
    <w:rsid w:val="00CF132E"/>
    <w:rsid w:val="00CF4486"/>
    <w:rsid w:val="00CF4F89"/>
    <w:rsid w:val="00D00A47"/>
    <w:rsid w:val="00D02591"/>
    <w:rsid w:val="00D03DA4"/>
    <w:rsid w:val="00D2183A"/>
    <w:rsid w:val="00D219FE"/>
    <w:rsid w:val="00D244B5"/>
    <w:rsid w:val="00D2545C"/>
    <w:rsid w:val="00D271F6"/>
    <w:rsid w:val="00D3377F"/>
    <w:rsid w:val="00D33EE5"/>
    <w:rsid w:val="00D36C55"/>
    <w:rsid w:val="00D44FF2"/>
    <w:rsid w:val="00D51141"/>
    <w:rsid w:val="00D54768"/>
    <w:rsid w:val="00D60E1E"/>
    <w:rsid w:val="00D61A69"/>
    <w:rsid w:val="00D63BB4"/>
    <w:rsid w:val="00D665E4"/>
    <w:rsid w:val="00D67CF5"/>
    <w:rsid w:val="00D73622"/>
    <w:rsid w:val="00D7516C"/>
    <w:rsid w:val="00D76628"/>
    <w:rsid w:val="00D945D8"/>
    <w:rsid w:val="00DA6FFA"/>
    <w:rsid w:val="00DB5013"/>
    <w:rsid w:val="00DB5084"/>
    <w:rsid w:val="00DC59E4"/>
    <w:rsid w:val="00DD22E9"/>
    <w:rsid w:val="00DD6C7F"/>
    <w:rsid w:val="00DD6DA3"/>
    <w:rsid w:val="00DD7FF4"/>
    <w:rsid w:val="00DE6AAD"/>
    <w:rsid w:val="00DF6B01"/>
    <w:rsid w:val="00DF6D19"/>
    <w:rsid w:val="00E1704C"/>
    <w:rsid w:val="00E17077"/>
    <w:rsid w:val="00E17E9D"/>
    <w:rsid w:val="00E20926"/>
    <w:rsid w:val="00E2180A"/>
    <w:rsid w:val="00E248F4"/>
    <w:rsid w:val="00E25F58"/>
    <w:rsid w:val="00E45E30"/>
    <w:rsid w:val="00E46A0D"/>
    <w:rsid w:val="00E609E6"/>
    <w:rsid w:val="00E63654"/>
    <w:rsid w:val="00E649F5"/>
    <w:rsid w:val="00E67AA0"/>
    <w:rsid w:val="00E711D8"/>
    <w:rsid w:val="00E7463F"/>
    <w:rsid w:val="00E802CC"/>
    <w:rsid w:val="00E85FF6"/>
    <w:rsid w:val="00E862E9"/>
    <w:rsid w:val="00EA3B14"/>
    <w:rsid w:val="00EB5441"/>
    <w:rsid w:val="00EC2736"/>
    <w:rsid w:val="00EC3649"/>
    <w:rsid w:val="00EC40A7"/>
    <w:rsid w:val="00EC7264"/>
    <w:rsid w:val="00ED0A1A"/>
    <w:rsid w:val="00ED5A93"/>
    <w:rsid w:val="00EF146F"/>
    <w:rsid w:val="00EF3C66"/>
    <w:rsid w:val="00EF69BD"/>
    <w:rsid w:val="00EF7BC7"/>
    <w:rsid w:val="00F034C7"/>
    <w:rsid w:val="00F14B6E"/>
    <w:rsid w:val="00F21CC0"/>
    <w:rsid w:val="00F222D3"/>
    <w:rsid w:val="00F257AD"/>
    <w:rsid w:val="00F3566D"/>
    <w:rsid w:val="00F475A1"/>
    <w:rsid w:val="00F53DB0"/>
    <w:rsid w:val="00F54F70"/>
    <w:rsid w:val="00F56AD6"/>
    <w:rsid w:val="00F56E62"/>
    <w:rsid w:val="00F60165"/>
    <w:rsid w:val="00F70EEE"/>
    <w:rsid w:val="00F73D3E"/>
    <w:rsid w:val="00F73F45"/>
    <w:rsid w:val="00F75BF4"/>
    <w:rsid w:val="00F8098D"/>
    <w:rsid w:val="00F913BB"/>
    <w:rsid w:val="00F924FB"/>
    <w:rsid w:val="00F9374C"/>
    <w:rsid w:val="00FA28F2"/>
    <w:rsid w:val="00FA6C3C"/>
    <w:rsid w:val="00FA76E0"/>
    <w:rsid w:val="00FB47B1"/>
    <w:rsid w:val="00FC4C96"/>
    <w:rsid w:val="00FD45E1"/>
    <w:rsid w:val="00FD56DD"/>
    <w:rsid w:val="00FD644D"/>
    <w:rsid w:val="00FD7414"/>
    <w:rsid w:val="00FD766B"/>
    <w:rsid w:val="00FD7731"/>
    <w:rsid w:val="00FF3118"/>
    <w:rsid w:val="00FF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BB902"/>
  <w15:docId w15:val="{34452053-BF48-49F8-BA2A-65D0EFE1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B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8431D"/>
    <w:pPr>
      <w:keepNext/>
      <w:outlineLvl w:val="2"/>
    </w:pPr>
    <w:rPr>
      <w:rFonts w:ascii="Arial" w:hAnsi="Arial" w:cs="Arial"/>
      <w:b/>
      <w:bCs/>
      <w:u w:val="single"/>
    </w:rPr>
  </w:style>
  <w:style w:type="paragraph" w:styleId="Heading4">
    <w:name w:val="heading 4"/>
    <w:basedOn w:val="Normal"/>
    <w:next w:val="Normal"/>
    <w:link w:val="Heading4Char"/>
    <w:qFormat/>
    <w:rsid w:val="0078431D"/>
    <w:pPr>
      <w:keepNext/>
      <w:outlineLvl w:val="3"/>
    </w:pPr>
    <w:rPr>
      <w:b/>
      <w:bCs/>
    </w:rPr>
  </w:style>
  <w:style w:type="paragraph" w:styleId="Heading6">
    <w:name w:val="heading 6"/>
    <w:basedOn w:val="Normal"/>
    <w:next w:val="Normal"/>
    <w:link w:val="Heading6Char"/>
    <w:qFormat/>
    <w:rsid w:val="0078431D"/>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9BC"/>
    <w:pPr>
      <w:tabs>
        <w:tab w:val="center" w:pos="4320"/>
        <w:tab w:val="right" w:pos="8640"/>
      </w:tabs>
    </w:pPr>
  </w:style>
  <w:style w:type="character" w:customStyle="1" w:styleId="HeaderChar">
    <w:name w:val="Header Char"/>
    <w:basedOn w:val="DefaultParagraphFont"/>
    <w:link w:val="Header"/>
    <w:rsid w:val="004169BC"/>
    <w:rPr>
      <w:rFonts w:ascii="Times New Roman" w:eastAsia="Times New Roman" w:hAnsi="Times New Roman" w:cs="Times New Roman"/>
      <w:sz w:val="24"/>
      <w:szCs w:val="24"/>
    </w:rPr>
  </w:style>
  <w:style w:type="paragraph" w:styleId="Footer">
    <w:name w:val="footer"/>
    <w:basedOn w:val="Normal"/>
    <w:link w:val="FooterChar"/>
    <w:uiPriority w:val="99"/>
    <w:rsid w:val="004169BC"/>
    <w:pPr>
      <w:tabs>
        <w:tab w:val="center" w:pos="4320"/>
        <w:tab w:val="right" w:pos="8640"/>
      </w:tabs>
    </w:pPr>
  </w:style>
  <w:style w:type="character" w:customStyle="1" w:styleId="FooterChar">
    <w:name w:val="Footer Char"/>
    <w:basedOn w:val="DefaultParagraphFont"/>
    <w:link w:val="Footer"/>
    <w:uiPriority w:val="99"/>
    <w:rsid w:val="004169BC"/>
    <w:rPr>
      <w:rFonts w:ascii="Times New Roman" w:eastAsia="Times New Roman" w:hAnsi="Times New Roman" w:cs="Times New Roman"/>
      <w:sz w:val="24"/>
      <w:szCs w:val="24"/>
    </w:rPr>
  </w:style>
  <w:style w:type="character" w:styleId="PageNumber">
    <w:name w:val="page number"/>
    <w:basedOn w:val="DefaultParagraphFont"/>
    <w:rsid w:val="004169BC"/>
  </w:style>
  <w:style w:type="paragraph" w:styleId="ListParagraph">
    <w:name w:val="List Paragraph"/>
    <w:basedOn w:val="Normal"/>
    <w:uiPriority w:val="34"/>
    <w:qFormat/>
    <w:rsid w:val="004169BC"/>
    <w:pPr>
      <w:ind w:left="720"/>
    </w:pPr>
  </w:style>
  <w:style w:type="paragraph" w:styleId="BalloonText">
    <w:name w:val="Balloon Text"/>
    <w:basedOn w:val="Normal"/>
    <w:link w:val="BalloonTextChar"/>
    <w:uiPriority w:val="99"/>
    <w:semiHidden/>
    <w:unhideWhenUsed/>
    <w:rsid w:val="001D6ABB"/>
    <w:rPr>
      <w:rFonts w:ascii="Tahoma" w:hAnsi="Tahoma" w:cs="Tahoma"/>
      <w:sz w:val="16"/>
      <w:szCs w:val="16"/>
    </w:rPr>
  </w:style>
  <w:style w:type="character" w:customStyle="1" w:styleId="BalloonTextChar">
    <w:name w:val="Balloon Text Char"/>
    <w:basedOn w:val="DefaultParagraphFont"/>
    <w:link w:val="BalloonText"/>
    <w:uiPriority w:val="99"/>
    <w:semiHidden/>
    <w:rsid w:val="001D6ABB"/>
    <w:rPr>
      <w:rFonts w:ascii="Tahoma" w:eastAsia="Times New Roman" w:hAnsi="Tahoma" w:cs="Tahoma"/>
      <w:sz w:val="16"/>
      <w:szCs w:val="16"/>
    </w:rPr>
  </w:style>
  <w:style w:type="paragraph" w:styleId="NoSpacing">
    <w:name w:val="No Spacing"/>
    <w:uiPriority w:val="1"/>
    <w:qFormat/>
    <w:rsid w:val="0078431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8431D"/>
    <w:rPr>
      <w:rFonts w:ascii="Arial" w:eastAsia="Times New Roman" w:hAnsi="Arial" w:cs="Arial"/>
      <w:b/>
      <w:bCs/>
      <w:sz w:val="24"/>
      <w:szCs w:val="24"/>
      <w:u w:val="single"/>
    </w:rPr>
  </w:style>
  <w:style w:type="character" w:customStyle="1" w:styleId="Heading4Char">
    <w:name w:val="Heading 4 Char"/>
    <w:basedOn w:val="DefaultParagraphFont"/>
    <w:link w:val="Heading4"/>
    <w:rsid w:val="0078431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8431D"/>
    <w:rPr>
      <w:rFonts w:ascii="Arial" w:eastAsia="Times New Roman" w:hAnsi="Arial" w:cs="Arial"/>
      <w:b/>
      <w:bCs/>
      <w:sz w:val="20"/>
      <w:szCs w:val="24"/>
    </w:rPr>
  </w:style>
  <w:style w:type="character" w:styleId="Hyperlink">
    <w:name w:val="Hyperlink"/>
    <w:basedOn w:val="DefaultParagraphFont"/>
    <w:rsid w:val="0078431D"/>
    <w:rPr>
      <w:color w:val="0000FF"/>
      <w:u w:val="single"/>
    </w:rPr>
  </w:style>
  <w:style w:type="paragraph" w:styleId="HTMLPreformatted">
    <w:name w:val="HTML Preformatted"/>
    <w:basedOn w:val="Normal"/>
    <w:link w:val="HTMLPreformattedChar"/>
    <w:rsid w:val="0078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8431D"/>
    <w:rPr>
      <w:rFonts w:ascii="Arial Unicode MS" w:eastAsia="Arial Unicode MS" w:hAnsi="Arial Unicode MS" w:cs="Arial Unicode MS"/>
      <w:sz w:val="20"/>
      <w:szCs w:val="20"/>
    </w:rPr>
  </w:style>
  <w:style w:type="paragraph" w:styleId="BodyText">
    <w:name w:val="Body Text"/>
    <w:basedOn w:val="Normal"/>
    <w:link w:val="BodyTextChar"/>
    <w:rsid w:val="0078431D"/>
    <w:rPr>
      <w:b/>
      <w:bCs/>
    </w:rPr>
  </w:style>
  <w:style w:type="character" w:customStyle="1" w:styleId="BodyTextChar">
    <w:name w:val="Body Text Char"/>
    <w:basedOn w:val="DefaultParagraphFont"/>
    <w:link w:val="BodyText"/>
    <w:rsid w:val="0078431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8431D"/>
    <w:pPr>
      <w:ind w:firstLine="720"/>
    </w:pPr>
    <w:rPr>
      <w:rFonts w:ascii="Arial" w:hAnsi="Arial" w:cs="Arial"/>
      <w:sz w:val="20"/>
    </w:rPr>
  </w:style>
  <w:style w:type="character" w:customStyle="1" w:styleId="BodyTextIndent2Char">
    <w:name w:val="Body Text Indent 2 Char"/>
    <w:basedOn w:val="DefaultParagraphFont"/>
    <w:link w:val="BodyTextIndent2"/>
    <w:rsid w:val="0078431D"/>
    <w:rPr>
      <w:rFonts w:ascii="Arial" w:eastAsia="Times New Roman" w:hAnsi="Arial" w:cs="Arial"/>
      <w:sz w:val="20"/>
      <w:szCs w:val="24"/>
    </w:rPr>
  </w:style>
  <w:style w:type="paragraph" w:styleId="BodyTextIndent3">
    <w:name w:val="Body Text Indent 3"/>
    <w:basedOn w:val="Normal"/>
    <w:link w:val="BodyTextIndent3Char"/>
    <w:rsid w:val="0078431D"/>
    <w:pPr>
      <w:ind w:left="720" w:firstLine="720"/>
    </w:pPr>
    <w:rPr>
      <w:rFonts w:ascii="Arial" w:hAnsi="Arial" w:cs="Arial"/>
      <w:sz w:val="20"/>
    </w:rPr>
  </w:style>
  <w:style w:type="character" w:customStyle="1" w:styleId="BodyTextIndent3Char">
    <w:name w:val="Body Text Indent 3 Char"/>
    <w:basedOn w:val="DefaultParagraphFont"/>
    <w:link w:val="BodyTextIndent3"/>
    <w:rsid w:val="0078431D"/>
    <w:rPr>
      <w:rFonts w:ascii="Arial" w:eastAsia="Times New Roman" w:hAnsi="Arial" w:cs="Arial"/>
      <w:sz w:val="20"/>
      <w:szCs w:val="24"/>
    </w:rPr>
  </w:style>
  <w:style w:type="paragraph" w:styleId="Title">
    <w:name w:val="Title"/>
    <w:basedOn w:val="Normal"/>
    <w:link w:val="TitleChar"/>
    <w:qFormat/>
    <w:rsid w:val="0078431D"/>
    <w:pPr>
      <w:jc w:val="center"/>
    </w:pPr>
    <w:rPr>
      <w:rFonts w:ascii="Arial" w:hAnsi="Arial" w:cs="Arial"/>
      <w:b/>
      <w:bCs/>
      <w:u w:val="single"/>
    </w:rPr>
  </w:style>
  <w:style w:type="character" w:customStyle="1" w:styleId="TitleChar">
    <w:name w:val="Title Char"/>
    <w:basedOn w:val="DefaultParagraphFont"/>
    <w:link w:val="Title"/>
    <w:rsid w:val="0078431D"/>
    <w:rPr>
      <w:rFonts w:ascii="Arial" w:eastAsia="Times New Roman" w:hAnsi="Arial" w:cs="Arial"/>
      <w:b/>
      <w:bCs/>
      <w:sz w:val="24"/>
      <w:szCs w:val="24"/>
      <w:u w:val="single"/>
    </w:rPr>
  </w:style>
  <w:style w:type="paragraph" w:styleId="BodyText2">
    <w:name w:val="Body Text 2"/>
    <w:basedOn w:val="Normal"/>
    <w:link w:val="BodyText2Char"/>
    <w:uiPriority w:val="99"/>
    <w:semiHidden/>
    <w:unhideWhenUsed/>
    <w:rsid w:val="0058301F"/>
    <w:pPr>
      <w:spacing w:after="120" w:line="480" w:lineRule="auto"/>
    </w:pPr>
  </w:style>
  <w:style w:type="character" w:customStyle="1" w:styleId="BodyText2Char">
    <w:name w:val="Body Text 2 Char"/>
    <w:basedOn w:val="DefaultParagraphFont"/>
    <w:link w:val="BodyText2"/>
    <w:uiPriority w:val="99"/>
    <w:semiHidden/>
    <w:rsid w:val="005830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AAD"/>
    <w:rPr>
      <w:sz w:val="16"/>
      <w:szCs w:val="16"/>
    </w:rPr>
  </w:style>
  <w:style w:type="paragraph" w:styleId="CommentText">
    <w:name w:val="annotation text"/>
    <w:basedOn w:val="Normal"/>
    <w:link w:val="CommentTextChar"/>
    <w:uiPriority w:val="99"/>
    <w:unhideWhenUsed/>
    <w:rsid w:val="00DE6AAD"/>
    <w:rPr>
      <w:sz w:val="20"/>
      <w:szCs w:val="20"/>
    </w:rPr>
  </w:style>
  <w:style w:type="character" w:customStyle="1" w:styleId="CommentTextChar">
    <w:name w:val="Comment Text Char"/>
    <w:basedOn w:val="DefaultParagraphFont"/>
    <w:link w:val="CommentText"/>
    <w:uiPriority w:val="99"/>
    <w:rsid w:val="00DE6A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AAD"/>
    <w:rPr>
      <w:b/>
      <w:bCs/>
    </w:rPr>
  </w:style>
  <w:style w:type="character" w:customStyle="1" w:styleId="CommentSubjectChar">
    <w:name w:val="Comment Subject Char"/>
    <w:basedOn w:val="CommentTextChar"/>
    <w:link w:val="CommentSubject"/>
    <w:uiPriority w:val="99"/>
    <w:semiHidden/>
    <w:rsid w:val="00DE6AAD"/>
    <w:rPr>
      <w:rFonts w:ascii="Times New Roman" w:eastAsia="Times New Roman" w:hAnsi="Times New Roman" w:cs="Times New Roman"/>
      <w:b/>
      <w:bCs/>
      <w:sz w:val="20"/>
      <w:szCs w:val="20"/>
    </w:rPr>
  </w:style>
  <w:style w:type="paragraph" w:styleId="Revision">
    <w:name w:val="Revision"/>
    <w:hidden/>
    <w:uiPriority w:val="99"/>
    <w:semiHidden/>
    <w:rsid w:val="006F2D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5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navyhr.navy.mil/Career-Management/Detailing/Officer/Pers-43-Aviation/OCM/AvB-The-Bo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ipandavb@navy.mi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A945759B078548A8C75FE0B9AE6D74" ma:contentTypeVersion="0" ma:contentTypeDescription="Create a new document." ma:contentTypeScope="" ma:versionID="b757956c762286a9cfd0b16852e8708c">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53D05-0156-4013-9FAC-5FB7644B5DF0}">
  <ds:schemaRefs>
    <ds:schemaRef ds:uri="http://schemas.microsoft.com/sharepoint/v3/contenttype/forms"/>
  </ds:schemaRefs>
</ds:datastoreItem>
</file>

<file path=customXml/itemProps2.xml><?xml version="1.0" encoding="utf-8"?>
<ds:datastoreItem xmlns:ds="http://schemas.openxmlformats.org/officeDocument/2006/customXml" ds:itemID="{2524DE93-0058-40A4-8311-29C2921226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FA48CE-46AC-4919-BBAD-54D33A223178}">
  <ds:schemaRefs>
    <ds:schemaRef ds:uri="http://schemas.openxmlformats.org/officeDocument/2006/bibliography"/>
  </ds:schemaRefs>
</ds:datastoreItem>
</file>

<file path=customXml/itemProps4.xml><?xml version="1.0" encoding="utf-8"?>
<ds:datastoreItem xmlns:ds="http://schemas.openxmlformats.org/officeDocument/2006/customXml" ds:itemID="{E28C495D-B224-4BB4-80C3-843B2607F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Jason J CDR BUPERS 3, AVN Community Manager</dc:creator>
  <cp:lastModifiedBy>Fournier, Desmond R LCDR USN COMNAVPERSCOM MIL TN (USA)</cp:lastModifiedBy>
  <cp:revision>4</cp:revision>
  <cp:lastPrinted>2024-10-17T20:07:00Z</cp:lastPrinted>
  <dcterms:created xsi:type="dcterms:W3CDTF">2025-01-30T16:05:00Z</dcterms:created>
  <dcterms:modified xsi:type="dcterms:W3CDTF">2025-04-15T14:51:00Z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0x010100EDA945759B078548A8C75FE0B9AE6D74</vt:lpwstr>
  </property>
  <property fmtid="{D5CDD505-2E9C-101B-9397-08002B2CF9AE}" pid="3" name="MediaServiceImageTags">
    <vt:lpwstr/>
  </property>
</Properties>
</file>